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9E" w:rsidRPr="002C118D" w:rsidRDefault="0039439E" w:rsidP="0039439E">
      <w:pPr>
        <w:jc w:val="center"/>
        <w:rPr>
          <w:b/>
          <w:sz w:val="22"/>
          <w:szCs w:val="22"/>
          <w:lang w:val="lv-LV"/>
        </w:rPr>
      </w:pPr>
      <w:r w:rsidRPr="002C118D">
        <w:rPr>
          <w:b/>
          <w:sz w:val="22"/>
          <w:szCs w:val="22"/>
          <w:lang w:val="lv-LV"/>
        </w:rPr>
        <w:t xml:space="preserve">IEPIRKUMA </w:t>
      </w:r>
      <w:smartTag w:uri="schemas-tilde-lv/tildestengine" w:element="veidnes">
        <w:smartTagPr>
          <w:attr w:name="text" w:val="LĪGUMS"/>
          <w:attr w:name="baseform" w:val="LĪGUMS"/>
          <w:attr w:name="id" w:val="-1"/>
        </w:smartTagPr>
        <w:r w:rsidRPr="002C118D">
          <w:rPr>
            <w:b/>
            <w:sz w:val="22"/>
            <w:szCs w:val="22"/>
            <w:lang w:val="lv-LV"/>
          </w:rPr>
          <w:t>LĪGUMS</w:t>
        </w:r>
      </w:smartTag>
      <w:r w:rsidRPr="002C118D">
        <w:rPr>
          <w:b/>
          <w:sz w:val="22"/>
          <w:szCs w:val="22"/>
          <w:lang w:val="lv-LV"/>
        </w:rPr>
        <w:t xml:space="preserve"> Nr.</w:t>
      </w:r>
      <w:r>
        <w:rPr>
          <w:b/>
          <w:sz w:val="22"/>
          <w:szCs w:val="22"/>
          <w:lang w:val="lv-LV"/>
        </w:rPr>
        <w:t xml:space="preserve"> RC „Rāzna” 2014/04/01</w:t>
      </w:r>
    </w:p>
    <w:p w:rsidR="0039439E" w:rsidRPr="002C118D" w:rsidRDefault="0039439E" w:rsidP="0039439E">
      <w:pPr>
        <w:jc w:val="center"/>
        <w:rPr>
          <w:b/>
          <w:sz w:val="22"/>
          <w:szCs w:val="22"/>
          <w:lang w:val="lv-LV"/>
        </w:rPr>
      </w:pPr>
    </w:p>
    <w:p w:rsidR="0039439E" w:rsidRPr="002C118D" w:rsidRDefault="0039439E" w:rsidP="0039439E">
      <w:pPr>
        <w:jc w:val="both"/>
        <w:rPr>
          <w:b/>
          <w:sz w:val="22"/>
          <w:szCs w:val="22"/>
          <w:lang w:val="lv-LV"/>
        </w:rPr>
      </w:pPr>
    </w:p>
    <w:p w:rsidR="0039439E" w:rsidRDefault="0039439E" w:rsidP="0039439E">
      <w:pPr>
        <w:pStyle w:val="Pamattekstaatkpe2"/>
        <w:spacing w:line="240" w:lineRule="auto"/>
        <w:jc w:val="both"/>
        <w:rPr>
          <w:sz w:val="22"/>
          <w:szCs w:val="22"/>
          <w:lang w:val="lv-LV"/>
        </w:rPr>
      </w:pPr>
      <w:r w:rsidRPr="002C118D">
        <w:rPr>
          <w:sz w:val="22"/>
          <w:szCs w:val="22"/>
          <w:lang w:val="lv-LV"/>
        </w:rPr>
        <w:t>Rēzeknes novada Lūznavas pagastā</w:t>
      </w:r>
      <w:r w:rsidRPr="002C118D">
        <w:rPr>
          <w:sz w:val="22"/>
          <w:szCs w:val="22"/>
          <w:lang w:val="lv-LV"/>
        </w:rPr>
        <w:tab/>
      </w:r>
      <w:r w:rsidRPr="002C118D">
        <w:rPr>
          <w:sz w:val="22"/>
          <w:szCs w:val="22"/>
          <w:lang w:val="lv-LV"/>
        </w:rPr>
        <w:tab/>
      </w:r>
      <w:r>
        <w:rPr>
          <w:sz w:val="22"/>
          <w:szCs w:val="22"/>
          <w:lang w:val="lv-LV"/>
        </w:rPr>
        <w:t xml:space="preserve">                                                   </w:t>
      </w:r>
      <w:r w:rsidRPr="002C118D">
        <w:rPr>
          <w:sz w:val="22"/>
          <w:szCs w:val="22"/>
          <w:lang w:val="lv-LV"/>
        </w:rPr>
        <w:t xml:space="preserve">2014.gada </w:t>
      </w:r>
      <w:r>
        <w:rPr>
          <w:sz w:val="22"/>
          <w:szCs w:val="22"/>
          <w:lang w:val="lv-LV"/>
        </w:rPr>
        <w:t>01.augustā</w:t>
      </w:r>
    </w:p>
    <w:p w:rsidR="0039439E" w:rsidRDefault="0039439E" w:rsidP="0039439E">
      <w:pPr>
        <w:pStyle w:val="Pamattekstaatkpe2"/>
        <w:spacing w:line="240" w:lineRule="auto"/>
        <w:jc w:val="both"/>
        <w:rPr>
          <w:sz w:val="22"/>
          <w:szCs w:val="22"/>
          <w:lang w:val="lv-LV"/>
        </w:rPr>
      </w:pPr>
    </w:p>
    <w:p w:rsidR="0039439E" w:rsidRPr="002C118D" w:rsidRDefault="0039439E" w:rsidP="0039439E">
      <w:pPr>
        <w:pStyle w:val="Pamattekstaatkpe2"/>
        <w:spacing w:line="240" w:lineRule="auto"/>
        <w:ind w:left="0" w:firstLine="567"/>
        <w:jc w:val="both"/>
        <w:rPr>
          <w:sz w:val="22"/>
          <w:szCs w:val="22"/>
          <w:lang w:val="lv-LV"/>
        </w:rPr>
      </w:pPr>
      <w:r w:rsidRPr="002C118D">
        <w:rPr>
          <w:b/>
          <w:sz w:val="22"/>
          <w:szCs w:val="22"/>
          <w:lang w:val="lv-LV"/>
        </w:rPr>
        <w:t>Sabiedrība ar ierobežotu atbildību “REHABILITĀCIJAS CENTRS “RĀZNA”</w:t>
      </w:r>
      <w:r>
        <w:rPr>
          <w:b/>
          <w:sz w:val="22"/>
          <w:szCs w:val="22"/>
          <w:lang w:val="lv-LV"/>
        </w:rPr>
        <w:t>,</w:t>
      </w:r>
      <w:r w:rsidRPr="002C118D">
        <w:rPr>
          <w:b/>
          <w:sz w:val="22"/>
          <w:szCs w:val="22"/>
          <w:lang w:val="lv-LV"/>
        </w:rPr>
        <w:t xml:space="preserve"> </w:t>
      </w:r>
      <w:r w:rsidRPr="002C118D">
        <w:rPr>
          <w:sz w:val="22"/>
          <w:szCs w:val="22"/>
          <w:lang w:val="lv-LV"/>
        </w:rPr>
        <w:t xml:space="preserve">vienotais reģistrācijas Nr. 40003275348, valdes locekles </w:t>
      </w:r>
      <w:r w:rsidRPr="002C118D">
        <w:rPr>
          <w:b/>
          <w:bCs/>
          <w:sz w:val="22"/>
          <w:szCs w:val="22"/>
          <w:lang w:val="lv-LV"/>
        </w:rPr>
        <w:t xml:space="preserve">Diānas </w:t>
      </w:r>
      <w:proofErr w:type="spellStart"/>
      <w:r w:rsidRPr="002C118D">
        <w:rPr>
          <w:b/>
          <w:bCs/>
          <w:sz w:val="22"/>
          <w:szCs w:val="22"/>
          <w:lang w:val="lv-LV"/>
        </w:rPr>
        <w:t>Gavares-Karpovas</w:t>
      </w:r>
      <w:proofErr w:type="spellEnd"/>
      <w:r w:rsidRPr="002C118D">
        <w:rPr>
          <w:b/>
          <w:bCs/>
          <w:sz w:val="22"/>
          <w:szCs w:val="22"/>
          <w:lang w:val="lv-LV"/>
        </w:rPr>
        <w:t xml:space="preserve"> </w:t>
      </w:r>
      <w:r w:rsidRPr="002C118D">
        <w:rPr>
          <w:sz w:val="22"/>
          <w:szCs w:val="22"/>
          <w:lang w:val="lv-LV"/>
        </w:rPr>
        <w:t xml:space="preserve">personā, kura darbojas uz statūtu pamata, turpmāk tekstā „Pircējs”, no vienas puses, un </w:t>
      </w:r>
    </w:p>
    <w:p w:rsidR="0039439E" w:rsidRPr="002C118D" w:rsidRDefault="0039439E" w:rsidP="0039439E">
      <w:pPr>
        <w:pStyle w:val="Pamattekstaatkpe2"/>
        <w:spacing w:line="240" w:lineRule="auto"/>
        <w:ind w:left="0" w:firstLine="567"/>
        <w:jc w:val="both"/>
        <w:rPr>
          <w:sz w:val="22"/>
          <w:szCs w:val="22"/>
          <w:lang w:val="lv-LV"/>
        </w:rPr>
      </w:pPr>
      <w:r w:rsidRPr="0039439E">
        <w:rPr>
          <w:b/>
          <w:sz w:val="22"/>
          <w:szCs w:val="22"/>
          <w:lang w:val="lv-LV"/>
        </w:rPr>
        <w:t>Sabiedrība ar ierobežotu atbildību „SANTEKS”</w:t>
      </w:r>
      <w:r w:rsidRPr="002C118D">
        <w:rPr>
          <w:sz w:val="22"/>
          <w:szCs w:val="22"/>
          <w:lang w:val="lv-LV"/>
        </w:rPr>
        <w:t>, vienotais reģistrācijas Nr.</w:t>
      </w:r>
      <w:r>
        <w:rPr>
          <w:sz w:val="22"/>
          <w:szCs w:val="22"/>
          <w:lang w:val="lv-LV"/>
        </w:rPr>
        <w:t>42403002187</w:t>
      </w:r>
      <w:r w:rsidRPr="002C118D">
        <w:rPr>
          <w:sz w:val="22"/>
          <w:szCs w:val="22"/>
          <w:lang w:val="lv-LV"/>
        </w:rPr>
        <w:t xml:space="preserve"> turpmāk tekstā „Pārdevējs”, kuru saskaņā ar </w:t>
      </w:r>
      <w:r>
        <w:rPr>
          <w:sz w:val="22"/>
          <w:szCs w:val="22"/>
          <w:lang w:val="lv-LV"/>
        </w:rPr>
        <w:t>statūtiem</w:t>
      </w:r>
      <w:r w:rsidRPr="002C118D">
        <w:rPr>
          <w:sz w:val="22"/>
          <w:szCs w:val="22"/>
          <w:lang w:val="lv-LV"/>
        </w:rPr>
        <w:t xml:space="preserve"> pārstāv </w:t>
      </w:r>
      <w:r>
        <w:rPr>
          <w:sz w:val="22"/>
          <w:szCs w:val="22"/>
          <w:lang w:val="lv-LV"/>
        </w:rPr>
        <w:t xml:space="preserve">valdes priekšsēdētājs </w:t>
      </w:r>
      <w:r w:rsidRPr="0039439E">
        <w:rPr>
          <w:b/>
          <w:sz w:val="22"/>
          <w:szCs w:val="22"/>
          <w:lang w:val="lv-LV"/>
        </w:rPr>
        <w:t xml:space="preserve">Fjodors </w:t>
      </w:r>
      <w:proofErr w:type="spellStart"/>
      <w:r w:rsidRPr="0039439E">
        <w:rPr>
          <w:b/>
          <w:sz w:val="22"/>
          <w:szCs w:val="22"/>
          <w:lang w:val="lv-LV"/>
        </w:rPr>
        <w:t>Purmaļs</w:t>
      </w:r>
      <w:proofErr w:type="spellEnd"/>
      <w:r w:rsidRPr="002C118D">
        <w:rPr>
          <w:sz w:val="22"/>
          <w:szCs w:val="22"/>
          <w:lang w:val="lv-LV"/>
        </w:rPr>
        <w:t>, no otras puses, abi kopā un katrs atsevišķi turpmāk saukti „Puses”, pamatojoties uz iepirkuma “</w:t>
      </w:r>
      <w:r>
        <w:rPr>
          <w:sz w:val="22"/>
          <w:szCs w:val="22"/>
          <w:lang w:val="lv-LV"/>
        </w:rPr>
        <w:t>Apkures katlu piegāde un montāža</w:t>
      </w:r>
      <w:r w:rsidRPr="002C118D">
        <w:rPr>
          <w:sz w:val="22"/>
          <w:szCs w:val="22"/>
          <w:lang w:val="lv-LV"/>
        </w:rPr>
        <w:t xml:space="preserve"> SIA “Rehabilitācijas centrs “Rāzna”” vajadzībām”, identifikācijas Nr. </w:t>
      </w:r>
      <w:r>
        <w:rPr>
          <w:sz w:val="22"/>
          <w:szCs w:val="22"/>
          <w:lang w:val="lv-LV"/>
        </w:rPr>
        <w:t>RC ”Rāzna” 2014/04</w:t>
      </w:r>
      <w:r w:rsidRPr="002C118D">
        <w:rPr>
          <w:sz w:val="22"/>
          <w:szCs w:val="22"/>
          <w:lang w:val="lv-LV"/>
        </w:rPr>
        <w:t>, turpmāk tekstā “Iepirkums”, rezultātiem, bez viltus, maldiem vai spaidiem, noslēdz šādu līgumu, turpmāk tekstā „</w:t>
      </w:r>
      <w:smartTag w:uri="schemas-tilde-lv/tildestengine" w:element="veidnes">
        <w:smartTagPr>
          <w:attr w:name="text" w:val="LĪGUMS"/>
          <w:attr w:name="id" w:val="-1"/>
          <w:attr w:name="baseform" w:val="līgum|s"/>
        </w:smartTagPr>
        <w:r w:rsidRPr="002C118D">
          <w:rPr>
            <w:sz w:val="22"/>
            <w:szCs w:val="22"/>
            <w:lang w:val="lv-LV"/>
          </w:rPr>
          <w:t>Līgums</w:t>
        </w:r>
      </w:smartTag>
      <w:r w:rsidRPr="002C118D">
        <w:rPr>
          <w:sz w:val="22"/>
          <w:szCs w:val="22"/>
          <w:lang w:val="lv-LV"/>
        </w:rPr>
        <w:t>”:</w:t>
      </w:r>
    </w:p>
    <w:p w:rsidR="0039439E" w:rsidRPr="00832CF4" w:rsidRDefault="0039439E" w:rsidP="0039439E">
      <w:pPr>
        <w:pStyle w:val="Pamattekstaatkpe2"/>
        <w:spacing w:line="240" w:lineRule="auto"/>
        <w:jc w:val="both"/>
        <w:rPr>
          <w:b/>
          <w:sz w:val="22"/>
          <w:szCs w:val="22"/>
          <w:lang w:val="lv-LV"/>
        </w:rPr>
      </w:pPr>
    </w:p>
    <w:p w:rsidR="0039439E" w:rsidRPr="00832CF4" w:rsidRDefault="0039439E" w:rsidP="0039439E">
      <w:pPr>
        <w:pStyle w:val="Pamattekstaatkpe2"/>
        <w:spacing w:line="240" w:lineRule="auto"/>
        <w:ind w:left="0"/>
        <w:jc w:val="both"/>
        <w:rPr>
          <w:b/>
          <w:sz w:val="22"/>
          <w:szCs w:val="22"/>
          <w:lang w:val="lv-LV"/>
        </w:rPr>
      </w:pPr>
      <w:r w:rsidRPr="00832CF4">
        <w:rPr>
          <w:b/>
          <w:sz w:val="22"/>
          <w:szCs w:val="22"/>
          <w:lang w:val="lv-LV"/>
        </w:rPr>
        <w:t>1. LĪGUMA PRIEKŠMETS</w:t>
      </w:r>
    </w:p>
    <w:p w:rsidR="0039439E" w:rsidRDefault="0039439E" w:rsidP="0039439E">
      <w:pPr>
        <w:jc w:val="both"/>
        <w:rPr>
          <w:sz w:val="22"/>
          <w:szCs w:val="22"/>
          <w:lang w:val="lv-LV"/>
        </w:rPr>
      </w:pPr>
      <w:r w:rsidRPr="00832CF4">
        <w:rPr>
          <w:sz w:val="22"/>
          <w:szCs w:val="22"/>
          <w:lang w:val="lv-LV"/>
        </w:rPr>
        <w:t xml:space="preserve">1.1 Piegādātājs, saskaņā ar Pasūtītāja prasībām un atbilstoši iesniegtajam tehniskajam piedāvājumam, piegādā divus jaunus apkures katlus </w:t>
      </w:r>
      <w:r w:rsidR="00455CC9">
        <w:rPr>
          <w:sz w:val="22"/>
          <w:szCs w:val="22"/>
          <w:lang w:val="lv-LV"/>
        </w:rPr>
        <w:t xml:space="preserve">„AST – 0.3” un „AST – 0.15” </w:t>
      </w:r>
      <w:r w:rsidRPr="00832CF4">
        <w:rPr>
          <w:sz w:val="22"/>
          <w:szCs w:val="22"/>
          <w:lang w:val="lv-LV"/>
        </w:rPr>
        <w:t>(turpmāk – Prece)</w:t>
      </w:r>
      <w:r>
        <w:rPr>
          <w:sz w:val="22"/>
          <w:szCs w:val="22"/>
          <w:lang w:val="lv-LV"/>
        </w:rPr>
        <w:t xml:space="preserve">, veic veco apkures katlu demontāžu, jauno apkures katlu </w:t>
      </w:r>
      <w:r w:rsidRPr="00832CF4">
        <w:rPr>
          <w:sz w:val="22"/>
          <w:szCs w:val="22"/>
          <w:lang w:val="lv-LV"/>
        </w:rPr>
        <w:t>montāžu un katlu mājas aprīkošanu.</w:t>
      </w:r>
    </w:p>
    <w:p w:rsidR="0039439E" w:rsidRDefault="0039439E" w:rsidP="0039439E">
      <w:pPr>
        <w:jc w:val="both"/>
        <w:rPr>
          <w:sz w:val="22"/>
          <w:szCs w:val="22"/>
          <w:lang w:val="lv-LV"/>
        </w:rPr>
      </w:pPr>
    </w:p>
    <w:p w:rsidR="0039439E" w:rsidRPr="002E4EA0" w:rsidRDefault="0039439E" w:rsidP="002E4EA0">
      <w:pPr>
        <w:pStyle w:val="Sarakstarindkopa"/>
        <w:numPr>
          <w:ilvl w:val="0"/>
          <w:numId w:val="5"/>
        </w:numPr>
        <w:tabs>
          <w:tab w:val="left" w:pos="0"/>
        </w:tabs>
        <w:ind w:left="284" w:hanging="284"/>
        <w:rPr>
          <w:b/>
          <w:bCs/>
          <w:sz w:val="22"/>
          <w:szCs w:val="22"/>
          <w:lang w:val="lv-LV"/>
        </w:rPr>
      </w:pPr>
      <w:r w:rsidRPr="002E4EA0">
        <w:rPr>
          <w:b/>
          <w:bCs/>
          <w:sz w:val="22"/>
          <w:szCs w:val="22"/>
          <w:lang w:val="lv-LV"/>
        </w:rPr>
        <w:t>LĪGUMCENA UN NORĒĶINU KĀRTĪBA</w:t>
      </w:r>
    </w:p>
    <w:p w:rsidR="0039439E" w:rsidRPr="00B94F0B" w:rsidRDefault="0039439E" w:rsidP="0039439E">
      <w:pPr>
        <w:tabs>
          <w:tab w:val="left" w:pos="360"/>
        </w:tabs>
        <w:jc w:val="both"/>
        <w:rPr>
          <w:lang w:val="lv-LV"/>
        </w:rPr>
      </w:pPr>
    </w:p>
    <w:p w:rsidR="0039439E" w:rsidRDefault="0039439E" w:rsidP="0039439E">
      <w:pPr>
        <w:pStyle w:val="Pamatteksts"/>
        <w:rPr>
          <w:sz w:val="22"/>
          <w:szCs w:val="22"/>
        </w:rPr>
      </w:pPr>
      <w:r w:rsidRPr="00B94F0B">
        <w:rPr>
          <w:sz w:val="22"/>
          <w:szCs w:val="22"/>
        </w:rPr>
        <w:t xml:space="preserve">2.1. </w:t>
      </w:r>
      <w:r>
        <w:rPr>
          <w:sz w:val="22"/>
          <w:szCs w:val="22"/>
        </w:rPr>
        <w:t>Līguma kopējā</w:t>
      </w:r>
      <w:r w:rsidRPr="00B94F0B">
        <w:rPr>
          <w:sz w:val="22"/>
          <w:szCs w:val="22"/>
        </w:rPr>
        <w:t xml:space="preserve"> summa ir </w:t>
      </w:r>
      <w:r w:rsidR="00455CC9">
        <w:rPr>
          <w:b/>
          <w:bCs/>
          <w:sz w:val="22"/>
          <w:szCs w:val="22"/>
        </w:rPr>
        <w:t xml:space="preserve">EUR 17 408.90 </w:t>
      </w:r>
      <w:r w:rsidRPr="00B94F0B">
        <w:rPr>
          <w:b/>
          <w:bCs/>
          <w:sz w:val="22"/>
          <w:szCs w:val="22"/>
        </w:rPr>
        <w:t>(</w:t>
      </w:r>
      <w:r w:rsidR="00455CC9">
        <w:rPr>
          <w:b/>
          <w:bCs/>
          <w:sz w:val="22"/>
          <w:szCs w:val="22"/>
        </w:rPr>
        <w:t xml:space="preserve">septiņpadsmit tūkstoši četri simti astoņi </w:t>
      </w:r>
      <w:proofErr w:type="spellStart"/>
      <w:r w:rsidR="00455CC9">
        <w:rPr>
          <w:b/>
          <w:bCs/>
          <w:sz w:val="22"/>
          <w:szCs w:val="22"/>
        </w:rPr>
        <w:t>euro</w:t>
      </w:r>
      <w:proofErr w:type="spellEnd"/>
      <w:r w:rsidRPr="00B94F0B">
        <w:rPr>
          <w:b/>
          <w:bCs/>
          <w:sz w:val="22"/>
          <w:szCs w:val="22"/>
        </w:rPr>
        <w:t xml:space="preserve"> </w:t>
      </w:r>
      <w:r w:rsidR="00455CC9">
        <w:rPr>
          <w:b/>
          <w:bCs/>
          <w:sz w:val="22"/>
          <w:szCs w:val="22"/>
        </w:rPr>
        <w:t>un 90</w:t>
      </w:r>
      <w:r w:rsidRPr="00B94F0B">
        <w:rPr>
          <w:b/>
          <w:bCs/>
          <w:sz w:val="22"/>
          <w:szCs w:val="22"/>
        </w:rPr>
        <w:t xml:space="preserve"> </w:t>
      </w:r>
      <w:r>
        <w:rPr>
          <w:b/>
          <w:bCs/>
          <w:sz w:val="22"/>
          <w:szCs w:val="22"/>
        </w:rPr>
        <w:t>centi</w:t>
      </w:r>
      <w:r w:rsidRPr="00B94F0B">
        <w:rPr>
          <w:b/>
          <w:bCs/>
          <w:sz w:val="22"/>
          <w:szCs w:val="22"/>
        </w:rPr>
        <w:t>)</w:t>
      </w:r>
      <w:r w:rsidRPr="00B94F0B">
        <w:rPr>
          <w:sz w:val="22"/>
          <w:szCs w:val="22"/>
        </w:rPr>
        <w:t xml:space="preserve">, kurā ietilpst pamatsumma </w:t>
      </w:r>
      <w:r>
        <w:rPr>
          <w:sz w:val="22"/>
          <w:szCs w:val="22"/>
        </w:rPr>
        <w:t>EUR</w:t>
      </w:r>
      <w:r w:rsidRPr="00B94F0B">
        <w:rPr>
          <w:sz w:val="22"/>
          <w:szCs w:val="22"/>
        </w:rPr>
        <w:t xml:space="preserve"> </w:t>
      </w:r>
      <w:r w:rsidR="00455CC9">
        <w:rPr>
          <w:sz w:val="22"/>
          <w:szCs w:val="22"/>
        </w:rPr>
        <w:t>14 387.52</w:t>
      </w:r>
      <w:r w:rsidRPr="00B94F0B">
        <w:rPr>
          <w:sz w:val="22"/>
          <w:szCs w:val="22"/>
        </w:rPr>
        <w:t xml:space="preserve"> (</w:t>
      </w:r>
      <w:r w:rsidR="00455CC9">
        <w:rPr>
          <w:sz w:val="22"/>
          <w:szCs w:val="22"/>
        </w:rPr>
        <w:t xml:space="preserve">četrpadsmit tūkstoši trīs simti astoņdesmit septiņi </w:t>
      </w:r>
      <w:proofErr w:type="spellStart"/>
      <w:r w:rsidR="00455CC9">
        <w:rPr>
          <w:sz w:val="22"/>
          <w:szCs w:val="22"/>
        </w:rPr>
        <w:t>euro</w:t>
      </w:r>
      <w:proofErr w:type="spellEnd"/>
      <w:r w:rsidR="00455CC9">
        <w:rPr>
          <w:sz w:val="22"/>
          <w:szCs w:val="22"/>
        </w:rPr>
        <w:t xml:space="preserve"> un 52 centi</w:t>
      </w:r>
      <w:r w:rsidRPr="00B94F0B">
        <w:rPr>
          <w:sz w:val="22"/>
          <w:szCs w:val="22"/>
        </w:rPr>
        <w:t xml:space="preserve">) un pievienotās vērtības nodoklis 21% – </w:t>
      </w:r>
      <w:r>
        <w:rPr>
          <w:sz w:val="22"/>
          <w:szCs w:val="22"/>
        </w:rPr>
        <w:t>EUR</w:t>
      </w:r>
      <w:r w:rsidRPr="00B94F0B">
        <w:rPr>
          <w:sz w:val="22"/>
          <w:szCs w:val="22"/>
        </w:rPr>
        <w:t xml:space="preserve"> </w:t>
      </w:r>
      <w:r w:rsidR="00455CC9">
        <w:rPr>
          <w:sz w:val="22"/>
          <w:szCs w:val="22"/>
        </w:rPr>
        <w:t>3 021.38</w:t>
      </w:r>
      <w:r w:rsidRPr="00B94F0B">
        <w:rPr>
          <w:sz w:val="22"/>
          <w:szCs w:val="22"/>
        </w:rPr>
        <w:t xml:space="preserve"> (</w:t>
      </w:r>
      <w:r w:rsidR="00455CC9">
        <w:rPr>
          <w:sz w:val="22"/>
          <w:szCs w:val="22"/>
        </w:rPr>
        <w:t xml:space="preserve">trīs tūkstoši divdesmit viens </w:t>
      </w:r>
      <w:proofErr w:type="spellStart"/>
      <w:r w:rsidR="00455CC9">
        <w:rPr>
          <w:sz w:val="22"/>
          <w:szCs w:val="22"/>
        </w:rPr>
        <w:t>euro</w:t>
      </w:r>
      <w:proofErr w:type="spellEnd"/>
      <w:r w:rsidR="00455CC9">
        <w:rPr>
          <w:sz w:val="22"/>
          <w:szCs w:val="22"/>
        </w:rPr>
        <w:t xml:space="preserve"> un 38 centi</w:t>
      </w:r>
      <w:r w:rsidRPr="00B94F0B">
        <w:rPr>
          <w:sz w:val="22"/>
          <w:szCs w:val="22"/>
        </w:rPr>
        <w:t>).</w:t>
      </w:r>
    </w:p>
    <w:p w:rsidR="0039439E" w:rsidRDefault="0039439E" w:rsidP="0039439E">
      <w:pPr>
        <w:pStyle w:val="Pamatteksts"/>
        <w:rPr>
          <w:sz w:val="22"/>
          <w:szCs w:val="22"/>
        </w:rPr>
      </w:pPr>
    </w:p>
    <w:p w:rsidR="0039439E" w:rsidRPr="008E7559" w:rsidRDefault="0039439E" w:rsidP="0039439E">
      <w:pPr>
        <w:pStyle w:val="Pamatteksts"/>
        <w:rPr>
          <w:sz w:val="22"/>
          <w:szCs w:val="22"/>
        </w:rPr>
      </w:pPr>
      <w:r w:rsidRPr="008E7559">
        <w:rPr>
          <w:sz w:val="22"/>
          <w:szCs w:val="22"/>
        </w:rPr>
        <w:t xml:space="preserve">2.2. Apmaksa tiks veikta divos maksājumos: </w:t>
      </w:r>
    </w:p>
    <w:p w:rsidR="0039439E" w:rsidRPr="008E7559" w:rsidRDefault="0039439E" w:rsidP="0039439E">
      <w:pPr>
        <w:pStyle w:val="Sarakstarindkopa"/>
        <w:numPr>
          <w:ilvl w:val="0"/>
          <w:numId w:val="3"/>
        </w:numPr>
        <w:jc w:val="both"/>
        <w:rPr>
          <w:sz w:val="22"/>
          <w:szCs w:val="22"/>
          <w:lang w:val="lv-LV"/>
        </w:rPr>
      </w:pPr>
      <w:r w:rsidRPr="008E7559">
        <w:rPr>
          <w:sz w:val="22"/>
          <w:szCs w:val="22"/>
          <w:lang w:val="lv-LV"/>
        </w:rPr>
        <w:t>30 (trīsdesmit) % no līgumcenas 30 (trīsdesmit) kalendāro dienu laikā pēc iepirkuma līguma parakstīšanas;</w:t>
      </w:r>
    </w:p>
    <w:p w:rsidR="0039439E" w:rsidRPr="008E7559" w:rsidRDefault="0039439E" w:rsidP="0039439E">
      <w:pPr>
        <w:pStyle w:val="Sarakstarindkopa"/>
        <w:numPr>
          <w:ilvl w:val="0"/>
          <w:numId w:val="3"/>
        </w:numPr>
        <w:jc w:val="both"/>
        <w:rPr>
          <w:sz w:val="22"/>
          <w:szCs w:val="22"/>
          <w:lang w:val="lv-LV"/>
        </w:rPr>
      </w:pPr>
      <w:r w:rsidRPr="008E7559">
        <w:rPr>
          <w:sz w:val="22"/>
          <w:szCs w:val="22"/>
          <w:lang w:val="lv-LV"/>
        </w:rPr>
        <w:t>70 (septiņdesmit) % no līgumcenas 30 (trīsdesmit) kalendāro dienu laikā pēc pieņemšanas-nodošanas akta parakstīšanas.</w:t>
      </w:r>
    </w:p>
    <w:p w:rsidR="0039439E" w:rsidRPr="008E7559" w:rsidRDefault="0039439E" w:rsidP="0039439E">
      <w:pPr>
        <w:tabs>
          <w:tab w:val="left" w:pos="720"/>
        </w:tabs>
        <w:jc w:val="both"/>
        <w:rPr>
          <w:sz w:val="22"/>
          <w:szCs w:val="22"/>
          <w:lang w:val="lv-LV"/>
        </w:rPr>
      </w:pPr>
    </w:p>
    <w:p w:rsidR="0039439E" w:rsidRPr="008E7559" w:rsidRDefault="0039439E" w:rsidP="0039439E">
      <w:pPr>
        <w:tabs>
          <w:tab w:val="left" w:pos="0"/>
        </w:tabs>
        <w:jc w:val="both"/>
        <w:rPr>
          <w:sz w:val="22"/>
          <w:szCs w:val="22"/>
          <w:lang w:val="lv-LV"/>
        </w:rPr>
      </w:pPr>
      <w:r w:rsidRPr="008E7559">
        <w:rPr>
          <w:sz w:val="22"/>
          <w:szCs w:val="22"/>
          <w:lang w:val="lv-LV"/>
        </w:rPr>
        <w:t>2.3. Pārdevējs apliecina, ka līgumcenā ir iekļautas visas Līguma izpildei obligātās un nepieciešamās izmaksas.</w:t>
      </w:r>
    </w:p>
    <w:p w:rsidR="0039439E" w:rsidRPr="008E7559" w:rsidRDefault="0039439E" w:rsidP="0039439E">
      <w:pPr>
        <w:tabs>
          <w:tab w:val="left" w:pos="0"/>
        </w:tabs>
        <w:jc w:val="both"/>
        <w:rPr>
          <w:sz w:val="22"/>
          <w:szCs w:val="22"/>
          <w:lang w:val="lv-LV"/>
        </w:rPr>
      </w:pPr>
    </w:p>
    <w:p w:rsidR="0039439E" w:rsidRPr="008E7559" w:rsidRDefault="0039439E" w:rsidP="0039439E">
      <w:pPr>
        <w:tabs>
          <w:tab w:val="left" w:pos="0"/>
        </w:tabs>
        <w:jc w:val="both"/>
        <w:rPr>
          <w:sz w:val="22"/>
          <w:szCs w:val="22"/>
          <w:lang w:val="lv-LV"/>
        </w:rPr>
      </w:pPr>
      <w:r w:rsidRPr="008E7559">
        <w:rPr>
          <w:sz w:val="22"/>
          <w:szCs w:val="22"/>
          <w:lang w:val="lv-LV"/>
        </w:rPr>
        <w:t>2.4. Puses nav tiesīgas līgumcenu grozīt.</w:t>
      </w:r>
    </w:p>
    <w:p w:rsidR="0039439E" w:rsidRPr="008E7559" w:rsidRDefault="0039439E" w:rsidP="0039439E">
      <w:pPr>
        <w:pStyle w:val="Pamattekstaatkpe2"/>
        <w:spacing w:after="0" w:line="240" w:lineRule="auto"/>
        <w:ind w:left="360"/>
        <w:jc w:val="center"/>
        <w:rPr>
          <w:b/>
          <w:color w:val="000000"/>
          <w:sz w:val="22"/>
          <w:szCs w:val="22"/>
          <w:lang w:val="lv-LV"/>
        </w:rPr>
      </w:pPr>
    </w:p>
    <w:p w:rsidR="0039439E" w:rsidRPr="008E7559" w:rsidRDefault="0039439E" w:rsidP="008E7559">
      <w:pPr>
        <w:pStyle w:val="Pamattekstaatkpe2"/>
        <w:numPr>
          <w:ilvl w:val="0"/>
          <w:numId w:val="5"/>
        </w:numPr>
        <w:spacing w:after="0" w:line="240" w:lineRule="auto"/>
        <w:ind w:left="284" w:hanging="284"/>
        <w:rPr>
          <w:b/>
          <w:color w:val="000000"/>
          <w:sz w:val="22"/>
          <w:szCs w:val="22"/>
          <w:lang w:val="lv-LV"/>
        </w:rPr>
      </w:pPr>
      <w:r w:rsidRPr="008E7559">
        <w:rPr>
          <w:b/>
          <w:color w:val="000000"/>
          <w:sz w:val="22"/>
          <w:szCs w:val="22"/>
          <w:lang w:val="lv-LV"/>
        </w:rPr>
        <w:t>LĪGUMA IZPILDES TERMIŅŠ</w:t>
      </w:r>
    </w:p>
    <w:p w:rsidR="0039439E" w:rsidRDefault="0039439E" w:rsidP="0039439E">
      <w:pPr>
        <w:pStyle w:val="Pamattekstaatkpe2"/>
        <w:spacing w:after="0" w:line="240" w:lineRule="auto"/>
        <w:ind w:left="405"/>
        <w:rPr>
          <w:b/>
          <w:color w:val="000000"/>
          <w:lang w:val="lv-LV"/>
        </w:rPr>
      </w:pPr>
    </w:p>
    <w:p w:rsidR="0039439E" w:rsidRPr="00944108" w:rsidRDefault="0039439E" w:rsidP="0039439E">
      <w:pPr>
        <w:pStyle w:val="Pamattekstaatkpe2"/>
        <w:spacing w:after="0" w:line="240" w:lineRule="auto"/>
        <w:ind w:left="0"/>
        <w:rPr>
          <w:b/>
          <w:color w:val="000000"/>
          <w:lang w:val="lv-LV"/>
        </w:rPr>
      </w:pPr>
      <w:r w:rsidRPr="00944108">
        <w:rPr>
          <w:lang w:val="lv-LV"/>
        </w:rPr>
        <w:t xml:space="preserve">3.1. </w:t>
      </w:r>
      <w:r w:rsidRPr="00944108">
        <w:rPr>
          <w:sz w:val="22"/>
          <w:szCs w:val="22"/>
          <w:lang w:val="lv-LV"/>
        </w:rPr>
        <w:t xml:space="preserve">Līguma izpildes </w:t>
      </w:r>
      <w:r>
        <w:rPr>
          <w:sz w:val="22"/>
          <w:szCs w:val="22"/>
          <w:lang w:val="lv-LV"/>
        </w:rPr>
        <w:t>termiņš</w:t>
      </w:r>
      <w:r w:rsidRPr="00944108">
        <w:rPr>
          <w:sz w:val="22"/>
          <w:szCs w:val="22"/>
          <w:lang w:val="lv-LV"/>
        </w:rPr>
        <w:t>: apkures katlam</w:t>
      </w:r>
      <w:r>
        <w:rPr>
          <w:sz w:val="22"/>
          <w:szCs w:val="22"/>
          <w:lang w:val="lv-LV"/>
        </w:rPr>
        <w:t xml:space="preserve"> Nr.1</w:t>
      </w:r>
      <w:r w:rsidRPr="00944108">
        <w:rPr>
          <w:sz w:val="22"/>
          <w:szCs w:val="22"/>
          <w:lang w:val="lv-LV"/>
        </w:rPr>
        <w:t xml:space="preserve"> līdz 2014.gada 31.augustam un apkures katlam</w:t>
      </w:r>
      <w:r>
        <w:rPr>
          <w:sz w:val="22"/>
          <w:szCs w:val="22"/>
          <w:lang w:val="lv-LV"/>
        </w:rPr>
        <w:t xml:space="preserve"> Nr.2</w:t>
      </w:r>
      <w:r w:rsidRPr="00944108">
        <w:rPr>
          <w:sz w:val="22"/>
          <w:szCs w:val="22"/>
          <w:lang w:val="lv-LV"/>
        </w:rPr>
        <w:t xml:space="preserve"> - līdz 2014.gada 30.septembrim</w:t>
      </w:r>
      <w:r>
        <w:rPr>
          <w:sz w:val="22"/>
          <w:szCs w:val="22"/>
          <w:lang w:val="lv-LV"/>
        </w:rPr>
        <w:t xml:space="preserve"> (skat. nolikuma Tehniskā specifikācija).</w:t>
      </w:r>
    </w:p>
    <w:p w:rsidR="0039439E" w:rsidRPr="001C1F2B" w:rsidRDefault="0039439E" w:rsidP="0039439E">
      <w:pPr>
        <w:pStyle w:val="Pamattekstaatkpe2"/>
        <w:spacing w:after="0" w:line="240" w:lineRule="auto"/>
        <w:ind w:left="0"/>
        <w:jc w:val="both"/>
        <w:rPr>
          <w:lang w:val="lv-LV"/>
        </w:rPr>
      </w:pPr>
    </w:p>
    <w:p w:rsidR="0039439E" w:rsidRPr="00EF5CF4" w:rsidRDefault="0039439E" w:rsidP="0039439E">
      <w:pPr>
        <w:pStyle w:val="Pamattekstaatkpe2"/>
        <w:spacing w:after="0" w:line="240" w:lineRule="auto"/>
        <w:ind w:left="0"/>
        <w:jc w:val="both"/>
        <w:rPr>
          <w:b/>
          <w:bCs/>
          <w:color w:val="000000"/>
        </w:rPr>
      </w:pPr>
      <w:r w:rsidRPr="00B05410">
        <w:t>3.2</w:t>
      </w:r>
      <w:r w:rsidRPr="00612038">
        <w:rPr>
          <w:sz w:val="22"/>
          <w:szCs w:val="22"/>
        </w:rPr>
        <w:t xml:space="preserve">. </w:t>
      </w:r>
      <w:proofErr w:type="spellStart"/>
      <w:r w:rsidRPr="00612038">
        <w:rPr>
          <w:sz w:val="22"/>
          <w:szCs w:val="22"/>
        </w:rPr>
        <w:t>Līguma</w:t>
      </w:r>
      <w:proofErr w:type="spellEnd"/>
      <w:r w:rsidRPr="00612038">
        <w:rPr>
          <w:sz w:val="22"/>
          <w:szCs w:val="22"/>
        </w:rPr>
        <w:t xml:space="preserve"> </w:t>
      </w:r>
      <w:proofErr w:type="spellStart"/>
      <w:r w:rsidRPr="00612038">
        <w:rPr>
          <w:sz w:val="22"/>
          <w:szCs w:val="22"/>
        </w:rPr>
        <w:t>izpildes</w:t>
      </w:r>
      <w:proofErr w:type="spellEnd"/>
      <w:r w:rsidRPr="00612038">
        <w:rPr>
          <w:sz w:val="22"/>
          <w:szCs w:val="22"/>
        </w:rPr>
        <w:t xml:space="preserve"> </w:t>
      </w:r>
      <w:proofErr w:type="spellStart"/>
      <w:r w:rsidRPr="00612038">
        <w:rPr>
          <w:sz w:val="22"/>
          <w:szCs w:val="22"/>
        </w:rPr>
        <w:t>termiņu</w:t>
      </w:r>
      <w:proofErr w:type="spellEnd"/>
      <w:r w:rsidRPr="00612038">
        <w:rPr>
          <w:sz w:val="22"/>
          <w:szCs w:val="22"/>
        </w:rPr>
        <w:t xml:space="preserve"> </w:t>
      </w:r>
      <w:proofErr w:type="spellStart"/>
      <w:r w:rsidRPr="00612038">
        <w:rPr>
          <w:sz w:val="22"/>
          <w:szCs w:val="22"/>
        </w:rPr>
        <w:t>Puses</w:t>
      </w:r>
      <w:proofErr w:type="spellEnd"/>
      <w:r w:rsidRPr="00612038">
        <w:rPr>
          <w:sz w:val="22"/>
          <w:szCs w:val="22"/>
        </w:rPr>
        <w:t xml:space="preserve"> </w:t>
      </w:r>
      <w:proofErr w:type="spellStart"/>
      <w:r w:rsidRPr="00612038">
        <w:rPr>
          <w:sz w:val="22"/>
          <w:szCs w:val="22"/>
        </w:rPr>
        <w:t>nevar</w:t>
      </w:r>
      <w:proofErr w:type="spellEnd"/>
      <w:r w:rsidRPr="00612038">
        <w:rPr>
          <w:sz w:val="22"/>
          <w:szCs w:val="22"/>
        </w:rPr>
        <w:t xml:space="preserve"> </w:t>
      </w:r>
      <w:proofErr w:type="spellStart"/>
      <w:r w:rsidRPr="00612038">
        <w:rPr>
          <w:sz w:val="22"/>
          <w:szCs w:val="22"/>
        </w:rPr>
        <w:t>grozīt</w:t>
      </w:r>
      <w:proofErr w:type="spellEnd"/>
      <w:r w:rsidRPr="00612038">
        <w:rPr>
          <w:sz w:val="22"/>
          <w:szCs w:val="22"/>
        </w:rPr>
        <w:t>.</w:t>
      </w:r>
    </w:p>
    <w:p w:rsidR="0039439E" w:rsidRDefault="0039439E" w:rsidP="0039439E">
      <w:pPr>
        <w:jc w:val="both"/>
        <w:rPr>
          <w:sz w:val="22"/>
          <w:szCs w:val="22"/>
        </w:rPr>
      </w:pPr>
    </w:p>
    <w:p w:rsidR="0039439E" w:rsidRPr="00C9268D" w:rsidRDefault="0039439E" w:rsidP="0039439E">
      <w:pPr>
        <w:jc w:val="both"/>
        <w:rPr>
          <w:b/>
          <w:sz w:val="22"/>
          <w:szCs w:val="22"/>
        </w:rPr>
      </w:pPr>
      <w:r w:rsidRPr="00C9268D">
        <w:rPr>
          <w:b/>
          <w:sz w:val="22"/>
          <w:szCs w:val="22"/>
        </w:rPr>
        <w:t>4. PRECES PIEGĀDE UN PIEŅEMŠANAS – NODOŠANAS NOSACĪJUMI</w:t>
      </w:r>
    </w:p>
    <w:p w:rsidR="0039439E" w:rsidRPr="00B05410" w:rsidRDefault="0039439E" w:rsidP="0039439E">
      <w:pPr>
        <w:tabs>
          <w:tab w:val="left" w:pos="360"/>
        </w:tabs>
        <w:ind w:left="360" w:hanging="360"/>
        <w:jc w:val="center"/>
        <w:rPr>
          <w:b/>
          <w:bCs/>
        </w:rPr>
      </w:pPr>
    </w:p>
    <w:p w:rsidR="0039439E" w:rsidRPr="001A2DA2" w:rsidRDefault="0039439E" w:rsidP="0039439E">
      <w:pPr>
        <w:tabs>
          <w:tab w:val="left" w:pos="0"/>
        </w:tabs>
        <w:jc w:val="both"/>
        <w:rPr>
          <w:sz w:val="22"/>
          <w:szCs w:val="22"/>
        </w:rPr>
      </w:pPr>
      <w:r w:rsidRPr="001A2DA2">
        <w:rPr>
          <w:sz w:val="22"/>
          <w:szCs w:val="22"/>
        </w:rPr>
        <w:t xml:space="preserve">4.1. </w:t>
      </w:r>
      <w:proofErr w:type="spellStart"/>
      <w:r w:rsidRPr="001A2DA2">
        <w:rPr>
          <w:sz w:val="22"/>
          <w:szCs w:val="22"/>
        </w:rPr>
        <w:t>Piegādātājs</w:t>
      </w:r>
      <w:proofErr w:type="spellEnd"/>
      <w:r w:rsidRPr="001A2DA2">
        <w:rPr>
          <w:sz w:val="22"/>
          <w:szCs w:val="22"/>
        </w:rPr>
        <w:t xml:space="preserve"> </w:t>
      </w:r>
      <w:proofErr w:type="spellStart"/>
      <w:r w:rsidRPr="001A2DA2">
        <w:rPr>
          <w:sz w:val="22"/>
          <w:szCs w:val="22"/>
        </w:rPr>
        <w:t>piegādā</w:t>
      </w:r>
      <w:proofErr w:type="spellEnd"/>
      <w:r w:rsidRPr="001A2DA2">
        <w:rPr>
          <w:sz w:val="22"/>
          <w:szCs w:val="22"/>
        </w:rPr>
        <w:t xml:space="preserve"> </w:t>
      </w:r>
      <w:proofErr w:type="gramStart"/>
      <w:r w:rsidRPr="001A2DA2">
        <w:rPr>
          <w:sz w:val="22"/>
          <w:szCs w:val="22"/>
        </w:rPr>
        <w:t>un</w:t>
      </w:r>
      <w:proofErr w:type="gramEnd"/>
      <w:r w:rsidRPr="001A2DA2">
        <w:rPr>
          <w:sz w:val="22"/>
          <w:szCs w:val="22"/>
        </w:rPr>
        <w:t xml:space="preserve"> </w:t>
      </w:r>
      <w:proofErr w:type="spellStart"/>
      <w:r w:rsidRPr="001A2DA2">
        <w:rPr>
          <w:sz w:val="22"/>
          <w:szCs w:val="22"/>
        </w:rPr>
        <w:t>nodod</w:t>
      </w:r>
      <w:proofErr w:type="spellEnd"/>
      <w:r w:rsidRPr="001A2DA2">
        <w:rPr>
          <w:sz w:val="22"/>
          <w:szCs w:val="22"/>
        </w:rPr>
        <w:t xml:space="preserve"> </w:t>
      </w:r>
      <w:proofErr w:type="spellStart"/>
      <w:r w:rsidRPr="001A2DA2">
        <w:rPr>
          <w:sz w:val="22"/>
          <w:szCs w:val="22"/>
        </w:rPr>
        <w:t>Preci</w:t>
      </w:r>
      <w:proofErr w:type="spellEnd"/>
      <w:r w:rsidRPr="001A2DA2">
        <w:rPr>
          <w:sz w:val="22"/>
          <w:szCs w:val="22"/>
        </w:rPr>
        <w:t xml:space="preserve"> </w:t>
      </w:r>
      <w:proofErr w:type="spellStart"/>
      <w:r w:rsidRPr="001A2DA2">
        <w:rPr>
          <w:sz w:val="22"/>
          <w:szCs w:val="22"/>
        </w:rPr>
        <w:t>Pasūtītājam</w:t>
      </w:r>
      <w:proofErr w:type="spellEnd"/>
      <w:r w:rsidRPr="001A2DA2">
        <w:rPr>
          <w:sz w:val="22"/>
          <w:szCs w:val="22"/>
        </w:rPr>
        <w:t xml:space="preserve">, </w:t>
      </w:r>
      <w:proofErr w:type="spellStart"/>
      <w:r w:rsidRPr="001A2DA2">
        <w:rPr>
          <w:sz w:val="22"/>
          <w:szCs w:val="22"/>
        </w:rPr>
        <w:t>vienlaicīgi</w:t>
      </w:r>
      <w:proofErr w:type="spellEnd"/>
      <w:r w:rsidRPr="001A2DA2">
        <w:rPr>
          <w:sz w:val="22"/>
          <w:szCs w:val="22"/>
        </w:rPr>
        <w:t xml:space="preserve"> </w:t>
      </w:r>
      <w:proofErr w:type="spellStart"/>
      <w:r w:rsidRPr="001A2DA2">
        <w:rPr>
          <w:sz w:val="22"/>
          <w:szCs w:val="22"/>
        </w:rPr>
        <w:t>nododot</w:t>
      </w:r>
      <w:proofErr w:type="spellEnd"/>
      <w:r w:rsidRPr="001A2DA2">
        <w:rPr>
          <w:sz w:val="22"/>
          <w:szCs w:val="22"/>
        </w:rPr>
        <w:t xml:space="preserve"> </w:t>
      </w:r>
      <w:proofErr w:type="spellStart"/>
      <w:r w:rsidRPr="001A2DA2">
        <w:rPr>
          <w:sz w:val="22"/>
          <w:szCs w:val="22"/>
        </w:rPr>
        <w:t>visus</w:t>
      </w:r>
      <w:proofErr w:type="spellEnd"/>
      <w:r w:rsidRPr="001A2DA2">
        <w:rPr>
          <w:sz w:val="22"/>
          <w:szCs w:val="22"/>
        </w:rPr>
        <w:t xml:space="preserve"> </w:t>
      </w:r>
      <w:proofErr w:type="spellStart"/>
      <w:r w:rsidRPr="001A2DA2">
        <w:rPr>
          <w:sz w:val="22"/>
          <w:szCs w:val="22"/>
        </w:rPr>
        <w:t>dokumentus</w:t>
      </w:r>
      <w:proofErr w:type="spellEnd"/>
      <w:r w:rsidRPr="001A2DA2">
        <w:rPr>
          <w:sz w:val="22"/>
          <w:szCs w:val="22"/>
        </w:rPr>
        <w:t xml:space="preserve">, </w:t>
      </w:r>
      <w:proofErr w:type="spellStart"/>
      <w:r w:rsidRPr="001A2DA2">
        <w:rPr>
          <w:sz w:val="22"/>
          <w:szCs w:val="22"/>
        </w:rPr>
        <w:t>kā</w:t>
      </w:r>
      <w:proofErr w:type="spellEnd"/>
      <w:r w:rsidRPr="001A2DA2">
        <w:rPr>
          <w:sz w:val="22"/>
          <w:szCs w:val="22"/>
        </w:rPr>
        <w:t xml:space="preserve"> </w:t>
      </w:r>
      <w:proofErr w:type="spellStart"/>
      <w:r w:rsidRPr="001A2DA2">
        <w:rPr>
          <w:sz w:val="22"/>
          <w:szCs w:val="22"/>
        </w:rPr>
        <w:t>arī</w:t>
      </w:r>
      <w:proofErr w:type="spellEnd"/>
      <w:r w:rsidRPr="001A2DA2">
        <w:rPr>
          <w:sz w:val="22"/>
          <w:szCs w:val="22"/>
        </w:rPr>
        <w:t xml:space="preserve"> </w:t>
      </w:r>
      <w:proofErr w:type="spellStart"/>
      <w:r w:rsidRPr="001A2DA2">
        <w:rPr>
          <w:sz w:val="22"/>
          <w:szCs w:val="22"/>
        </w:rPr>
        <w:t>Piegādātāja</w:t>
      </w:r>
      <w:proofErr w:type="spellEnd"/>
      <w:r w:rsidRPr="001A2DA2">
        <w:rPr>
          <w:sz w:val="22"/>
          <w:szCs w:val="22"/>
        </w:rPr>
        <w:t xml:space="preserve"> </w:t>
      </w:r>
      <w:proofErr w:type="spellStart"/>
      <w:r w:rsidRPr="001A2DA2">
        <w:rPr>
          <w:sz w:val="22"/>
          <w:szCs w:val="22"/>
        </w:rPr>
        <w:t>parakstītu</w:t>
      </w:r>
      <w:proofErr w:type="spellEnd"/>
      <w:r w:rsidRPr="001A2DA2">
        <w:rPr>
          <w:sz w:val="22"/>
          <w:szCs w:val="22"/>
        </w:rPr>
        <w:t xml:space="preserve"> </w:t>
      </w:r>
      <w:proofErr w:type="spellStart"/>
      <w:r w:rsidRPr="001A2DA2">
        <w:rPr>
          <w:sz w:val="22"/>
          <w:szCs w:val="22"/>
        </w:rPr>
        <w:t>Preču</w:t>
      </w:r>
      <w:proofErr w:type="spellEnd"/>
      <w:r w:rsidRPr="001A2DA2">
        <w:rPr>
          <w:sz w:val="22"/>
          <w:szCs w:val="22"/>
        </w:rPr>
        <w:t xml:space="preserve"> </w:t>
      </w:r>
      <w:proofErr w:type="spellStart"/>
      <w:r w:rsidRPr="001A2DA2">
        <w:rPr>
          <w:sz w:val="22"/>
          <w:szCs w:val="22"/>
        </w:rPr>
        <w:t>pieņemšanas</w:t>
      </w:r>
      <w:proofErr w:type="spellEnd"/>
      <w:r w:rsidRPr="001A2DA2">
        <w:rPr>
          <w:sz w:val="22"/>
          <w:szCs w:val="22"/>
        </w:rPr>
        <w:t xml:space="preserve"> – </w:t>
      </w:r>
      <w:proofErr w:type="spellStart"/>
      <w:r w:rsidRPr="001A2DA2">
        <w:rPr>
          <w:sz w:val="22"/>
          <w:szCs w:val="22"/>
        </w:rPr>
        <w:t>nodošanas</w:t>
      </w:r>
      <w:proofErr w:type="spellEnd"/>
      <w:r w:rsidRPr="001A2DA2">
        <w:rPr>
          <w:sz w:val="22"/>
          <w:szCs w:val="22"/>
        </w:rPr>
        <w:t xml:space="preserve"> </w:t>
      </w:r>
      <w:proofErr w:type="spellStart"/>
      <w:r w:rsidRPr="001A2DA2">
        <w:rPr>
          <w:sz w:val="22"/>
          <w:szCs w:val="22"/>
        </w:rPr>
        <w:t>aktu</w:t>
      </w:r>
      <w:proofErr w:type="spellEnd"/>
      <w:r w:rsidRPr="001A2DA2">
        <w:rPr>
          <w:sz w:val="22"/>
          <w:szCs w:val="22"/>
        </w:rPr>
        <w:t xml:space="preserve"> (</w:t>
      </w:r>
      <w:proofErr w:type="spellStart"/>
      <w:r w:rsidRPr="001A2DA2">
        <w:rPr>
          <w:sz w:val="22"/>
          <w:szCs w:val="22"/>
        </w:rPr>
        <w:t>turpmāk</w:t>
      </w:r>
      <w:proofErr w:type="spellEnd"/>
      <w:r w:rsidRPr="001A2DA2">
        <w:rPr>
          <w:sz w:val="22"/>
          <w:szCs w:val="22"/>
        </w:rPr>
        <w:t xml:space="preserve"> – </w:t>
      </w:r>
      <w:proofErr w:type="spellStart"/>
      <w:r w:rsidRPr="001A2DA2">
        <w:rPr>
          <w:sz w:val="22"/>
          <w:szCs w:val="22"/>
        </w:rPr>
        <w:t>Akts</w:t>
      </w:r>
      <w:proofErr w:type="spellEnd"/>
      <w:r w:rsidRPr="001A2DA2">
        <w:rPr>
          <w:sz w:val="22"/>
          <w:szCs w:val="22"/>
        </w:rPr>
        <w:t>).</w:t>
      </w:r>
    </w:p>
    <w:p w:rsidR="0039439E" w:rsidRPr="001A2DA2" w:rsidRDefault="0039439E" w:rsidP="0039439E">
      <w:pPr>
        <w:tabs>
          <w:tab w:val="left" w:pos="0"/>
        </w:tabs>
        <w:jc w:val="both"/>
        <w:rPr>
          <w:sz w:val="22"/>
          <w:szCs w:val="22"/>
          <w:lang w:val="lv-LV"/>
        </w:rPr>
      </w:pPr>
    </w:p>
    <w:p w:rsidR="0039439E" w:rsidRPr="001A2DA2" w:rsidRDefault="0039439E" w:rsidP="0039439E">
      <w:pPr>
        <w:pStyle w:val="Bezatstarpm"/>
        <w:jc w:val="both"/>
        <w:rPr>
          <w:rFonts w:ascii="Times New Roman" w:hAnsi="Times New Roman"/>
        </w:rPr>
      </w:pPr>
      <w:r w:rsidRPr="001A2DA2">
        <w:rPr>
          <w:rFonts w:ascii="Times New Roman" w:hAnsi="Times New Roman"/>
        </w:rPr>
        <w:t xml:space="preserve">4.2. Preces piegādes adreses: </w:t>
      </w:r>
      <w:proofErr w:type="spellStart"/>
      <w:r w:rsidRPr="001A2DA2">
        <w:rPr>
          <w:rFonts w:ascii="Times New Roman" w:hAnsi="Times New Roman"/>
        </w:rPr>
        <w:t>Sauču</w:t>
      </w:r>
      <w:proofErr w:type="spellEnd"/>
      <w:r w:rsidRPr="001A2DA2">
        <w:rPr>
          <w:rFonts w:ascii="Times New Roman" w:hAnsi="Times New Roman"/>
        </w:rPr>
        <w:t xml:space="preserve"> Kalna iela 3, </w:t>
      </w:r>
      <w:proofErr w:type="spellStart"/>
      <w:r w:rsidRPr="001A2DA2">
        <w:rPr>
          <w:rFonts w:ascii="Times New Roman" w:hAnsi="Times New Roman"/>
        </w:rPr>
        <w:t>Veczosna</w:t>
      </w:r>
      <w:proofErr w:type="spellEnd"/>
      <w:r w:rsidRPr="001A2DA2">
        <w:rPr>
          <w:rFonts w:ascii="Times New Roman" w:hAnsi="Times New Roman"/>
        </w:rPr>
        <w:t>, Lūznavas pag., Rēzeknes nov., LV-4627.</w:t>
      </w:r>
    </w:p>
    <w:p w:rsidR="0039439E" w:rsidRPr="001A2DA2" w:rsidRDefault="0039439E" w:rsidP="0039439E">
      <w:pPr>
        <w:tabs>
          <w:tab w:val="left" w:pos="0"/>
        </w:tabs>
        <w:jc w:val="both"/>
        <w:rPr>
          <w:sz w:val="22"/>
          <w:szCs w:val="22"/>
        </w:rPr>
      </w:pPr>
    </w:p>
    <w:p w:rsidR="0039439E" w:rsidRPr="001A2DA2" w:rsidRDefault="0039439E" w:rsidP="0039439E">
      <w:pPr>
        <w:tabs>
          <w:tab w:val="left" w:pos="0"/>
        </w:tabs>
        <w:jc w:val="both"/>
        <w:rPr>
          <w:sz w:val="22"/>
          <w:szCs w:val="22"/>
          <w:lang w:val="lv-LV"/>
        </w:rPr>
      </w:pPr>
      <w:r w:rsidRPr="001A2DA2">
        <w:rPr>
          <w:sz w:val="22"/>
          <w:szCs w:val="22"/>
          <w:lang w:val="lv-LV"/>
        </w:rPr>
        <w:t>4.3. Pirms Akta parakstīšanas, Pircējs pārbauda Preces kvalitāti un atbilstību Pārdevēja iesniegtajam tehniskajam piedāvājumam.</w:t>
      </w:r>
    </w:p>
    <w:p w:rsidR="0039439E" w:rsidRPr="001A2DA2" w:rsidRDefault="0039439E" w:rsidP="0039439E">
      <w:pPr>
        <w:tabs>
          <w:tab w:val="left" w:pos="360"/>
        </w:tabs>
        <w:jc w:val="both"/>
        <w:rPr>
          <w:sz w:val="22"/>
          <w:szCs w:val="22"/>
        </w:rPr>
      </w:pPr>
    </w:p>
    <w:p w:rsidR="0039439E" w:rsidRPr="001A2DA2" w:rsidRDefault="0039439E" w:rsidP="0039439E">
      <w:pPr>
        <w:tabs>
          <w:tab w:val="left" w:pos="-180"/>
        </w:tabs>
        <w:jc w:val="both"/>
        <w:rPr>
          <w:sz w:val="22"/>
          <w:szCs w:val="22"/>
          <w:lang w:val="lv-LV"/>
        </w:rPr>
      </w:pPr>
      <w:r w:rsidRPr="001A2DA2">
        <w:rPr>
          <w:sz w:val="22"/>
          <w:szCs w:val="22"/>
          <w:lang w:val="lv-LV"/>
        </w:rPr>
        <w:lastRenderedPageBreak/>
        <w:t>4.4. Ja Pārdevējs piegādājis Preci, kas nav atbilstoša tehniskajam piedāvājumam, Pircējs ir tiesīgs šo Preci nepieņemt, prasot atbilstošas Preces piegādi.</w:t>
      </w:r>
    </w:p>
    <w:p w:rsidR="0039439E" w:rsidRPr="001A2DA2" w:rsidRDefault="0039439E" w:rsidP="0039439E">
      <w:pPr>
        <w:tabs>
          <w:tab w:val="left" w:pos="-180"/>
        </w:tabs>
        <w:jc w:val="both"/>
        <w:rPr>
          <w:sz w:val="22"/>
          <w:szCs w:val="22"/>
          <w:lang w:val="lv-LV"/>
        </w:rPr>
      </w:pPr>
    </w:p>
    <w:p w:rsidR="0039439E" w:rsidRPr="001A2DA2" w:rsidRDefault="0039439E" w:rsidP="0039439E">
      <w:pPr>
        <w:tabs>
          <w:tab w:val="left" w:pos="-180"/>
        </w:tabs>
        <w:jc w:val="both"/>
        <w:rPr>
          <w:sz w:val="22"/>
          <w:szCs w:val="22"/>
          <w:lang w:val="lv-LV"/>
        </w:rPr>
      </w:pPr>
      <w:r w:rsidRPr="001A2DA2">
        <w:rPr>
          <w:sz w:val="22"/>
          <w:szCs w:val="22"/>
          <w:lang w:val="lv-LV"/>
        </w:rPr>
        <w:t>4.5. Ja Pārdevējs piegādājis Pircējam nekvalitatīvu Preci vai Preci, kas nav darba kārtībā, tiek sastādīts defektu akts, kurā Pircējs norāda atklātos trūkumus. Defektu akts kļūst par Līguma neatņemamu sastāvdaļu. Pircējs ir tiesīgs šo Preci nepieņemt, prasot Pārdevējam, iespējami īsākā laikā, atklātos trūkumus uz sava rēķina novērst.</w:t>
      </w:r>
    </w:p>
    <w:p w:rsidR="0039439E" w:rsidRPr="00887B4C" w:rsidRDefault="0039439E" w:rsidP="0039439E">
      <w:pPr>
        <w:pStyle w:val="Pamattekstaatkpe2"/>
        <w:spacing w:line="240" w:lineRule="auto"/>
        <w:ind w:left="0"/>
        <w:jc w:val="both"/>
        <w:rPr>
          <w:sz w:val="22"/>
          <w:szCs w:val="22"/>
          <w:lang w:val="lv-LV"/>
        </w:rPr>
      </w:pPr>
    </w:p>
    <w:p w:rsidR="0039439E" w:rsidRPr="008E7559" w:rsidRDefault="0039439E" w:rsidP="008E7559">
      <w:pPr>
        <w:pStyle w:val="Sarakstarindkopa"/>
        <w:numPr>
          <w:ilvl w:val="0"/>
          <w:numId w:val="6"/>
        </w:numPr>
        <w:ind w:left="284" w:hanging="284"/>
        <w:rPr>
          <w:b/>
          <w:sz w:val="22"/>
          <w:szCs w:val="22"/>
          <w:lang w:val="lv-LV"/>
        </w:rPr>
      </w:pPr>
      <w:r w:rsidRPr="008E7559">
        <w:rPr>
          <w:b/>
          <w:sz w:val="22"/>
          <w:szCs w:val="22"/>
          <w:lang w:val="lv-LV"/>
        </w:rPr>
        <w:t>KVALITĀTE UN GARANTIJA</w:t>
      </w:r>
    </w:p>
    <w:p w:rsidR="0039439E" w:rsidRDefault="0039439E" w:rsidP="0039439E">
      <w:pPr>
        <w:pStyle w:val="Sarakstarindkopa"/>
        <w:ind w:left="360"/>
        <w:jc w:val="center"/>
        <w:rPr>
          <w:b/>
          <w:sz w:val="24"/>
          <w:szCs w:val="24"/>
          <w:lang w:val="lv-LV"/>
        </w:rPr>
      </w:pPr>
    </w:p>
    <w:p w:rsidR="0039439E" w:rsidRPr="00B040BB" w:rsidRDefault="0039439E" w:rsidP="0039439E">
      <w:pPr>
        <w:tabs>
          <w:tab w:val="left" w:pos="0"/>
        </w:tabs>
        <w:jc w:val="both"/>
        <w:rPr>
          <w:sz w:val="22"/>
          <w:szCs w:val="22"/>
          <w:lang w:val="lv-LV"/>
        </w:rPr>
      </w:pPr>
      <w:r w:rsidRPr="00B040BB">
        <w:rPr>
          <w:sz w:val="22"/>
          <w:szCs w:val="22"/>
          <w:lang w:val="lv-LV"/>
        </w:rPr>
        <w:t>5.1. Pārdevējs garantē, ka piegādātā Prece būs kvalitatīva.</w:t>
      </w:r>
    </w:p>
    <w:p w:rsidR="0039439E" w:rsidRPr="00B040BB" w:rsidRDefault="0039439E" w:rsidP="0039439E">
      <w:pPr>
        <w:tabs>
          <w:tab w:val="left" w:pos="0"/>
        </w:tabs>
        <w:jc w:val="both"/>
        <w:rPr>
          <w:sz w:val="22"/>
          <w:szCs w:val="22"/>
          <w:lang w:val="lv-LV"/>
        </w:rPr>
      </w:pPr>
    </w:p>
    <w:p w:rsidR="0039439E" w:rsidRPr="00B040BB" w:rsidRDefault="0039439E" w:rsidP="0039439E">
      <w:pPr>
        <w:tabs>
          <w:tab w:val="left" w:pos="0"/>
        </w:tabs>
        <w:jc w:val="both"/>
        <w:rPr>
          <w:sz w:val="22"/>
          <w:szCs w:val="22"/>
          <w:lang w:val="lv-LV"/>
        </w:rPr>
      </w:pPr>
      <w:r w:rsidRPr="00B040BB">
        <w:rPr>
          <w:sz w:val="22"/>
          <w:szCs w:val="22"/>
          <w:lang w:val="lv-LV"/>
        </w:rPr>
        <w:t xml:space="preserve">5.2. Preces garantijas laiks tiek noteikts </w:t>
      </w:r>
      <w:r w:rsidR="008E7559">
        <w:rPr>
          <w:b/>
          <w:bCs/>
          <w:sz w:val="22"/>
          <w:szCs w:val="22"/>
          <w:lang w:val="lv-LV"/>
        </w:rPr>
        <w:t xml:space="preserve">3 </w:t>
      </w:r>
      <w:r w:rsidRPr="00B040BB">
        <w:rPr>
          <w:b/>
          <w:bCs/>
          <w:sz w:val="22"/>
          <w:szCs w:val="22"/>
          <w:lang w:val="lv-LV"/>
        </w:rPr>
        <w:t>gadi</w:t>
      </w:r>
      <w:r w:rsidRPr="00B040BB">
        <w:rPr>
          <w:sz w:val="22"/>
          <w:szCs w:val="22"/>
          <w:lang w:val="lv-LV"/>
        </w:rPr>
        <w:t xml:space="preserve"> no Preces ekspluatācijas uzsākšanas dienas, ja tā tiek izmantota saskaņā ar tehniskās dokumentācijas prasībām.</w:t>
      </w:r>
    </w:p>
    <w:p w:rsidR="0039439E" w:rsidRPr="00B040BB" w:rsidRDefault="0039439E" w:rsidP="0039439E">
      <w:pPr>
        <w:tabs>
          <w:tab w:val="left" w:pos="0"/>
        </w:tabs>
        <w:jc w:val="both"/>
        <w:rPr>
          <w:sz w:val="22"/>
          <w:szCs w:val="22"/>
          <w:lang w:val="lv-LV"/>
        </w:rPr>
      </w:pPr>
    </w:p>
    <w:p w:rsidR="0039439E" w:rsidRPr="00B040BB" w:rsidRDefault="0039439E" w:rsidP="0039439E">
      <w:pPr>
        <w:tabs>
          <w:tab w:val="left" w:pos="0"/>
        </w:tabs>
        <w:jc w:val="both"/>
        <w:rPr>
          <w:sz w:val="22"/>
          <w:szCs w:val="22"/>
          <w:lang w:val="lv-LV"/>
        </w:rPr>
      </w:pPr>
      <w:r w:rsidRPr="00B040BB">
        <w:rPr>
          <w:sz w:val="22"/>
          <w:szCs w:val="22"/>
          <w:lang w:val="lv-LV"/>
        </w:rPr>
        <w:t>5.3. Pārdevējs apņemas uz sava rēķina novērst bojājumus vai citas nepilnības, kuras objektā tiek konstatētas garantijas laikā, pie pareizas objekta ekspluatācijas.</w:t>
      </w:r>
    </w:p>
    <w:p w:rsidR="0039439E" w:rsidRPr="00B040BB" w:rsidRDefault="0039439E" w:rsidP="0039439E">
      <w:pPr>
        <w:jc w:val="both"/>
        <w:rPr>
          <w:sz w:val="22"/>
          <w:szCs w:val="22"/>
          <w:lang w:val="lv-LV"/>
        </w:rPr>
      </w:pPr>
    </w:p>
    <w:p w:rsidR="0039439E" w:rsidRPr="00B040BB" w:rsidRDefault="0039439E" w:rsidP="0039439E">
      <w:pPr>
        <w:jc w:val="both"/>
        <w:rPr>
          <w:sz w:val="22"/>
          <w:szCs w:val="22"/>
          <w:lang w:val="lv-LV"/>
        </w:rPr>
      </w:pPr>
      <w:r w:rsidRPr="00B040BB">
        <w:rPr>
          <w:sz w:val="22"/>
          <w:szCs w:val="22"/>
          <w:lang w:val="lv-LV"/>
        </w:rPr>
        <w:t>5.4. Ja Pircējs garantijas laikā konstatē bojājumus, par to tiek paziņots Pārdevējam. Pie defektu akta sastādīšanas, Puses ir tiesīgas pieaicināt neatkarīgus ekspertus, kuru atzinums ir obligāts izpildīšanai Pusēm. Izdevumus par eksperta sniegtajiem pakalpojumiem apmaksā vainīgā Puse.</w:t>
      </w:r>
    </w:p>
    <w:p w:rsidR="0039439E" w:rsidRPr="00B040BB" w:rsidRDefault="0039439E" w:rsidP="0039439E">
      <w:pPr>
        <w:jc w:val="both"/>
        <w:rPr>
          <w:sz w:val="22"/>
          <w:szCs w:val="22"/>
          <w:lang w:val="lv-LV"/>
        </w:rPr>
      </w:pPr>
    </w:p>
    <w:p w:rsidR="0039439E" w:rsidRPr="00B040BB" w:rsidRDefault="0039439E" w:rsidP="0039439E">
      <w:pPr>
        <w:jc w:val="both"/>
        <w:rPr>
          <w:sz w:val="22"/>
          <w:szCs w:val="22"/>
          <w:lang w:val="lv-LV"/>
        </w:rPr>
      </w:pPr>
      <w:r w:rsidRPr="00B040BB">
        <w:rPr>
          <w:sz w:val="22"/>
          <w:szCs w:val="22"/>
          <w:lang w:val="lv-LV"/>
        </w:rPr>
        <w:t>5.5. Norādītajā termiņā tiek sastādīts defektu akts. Ja Pārdevējs neierodas uz defektu akta sastādīšanu, Pircējs ir tiesīgs sastādīt aktu vienpusēji, un tas ir saistošs arī Pārdevējam. Par akta sastādīšanu tiek paziņots Pārdevējam, norādot vietu un laiku, kad akts ir ticis sastādīts.</w:t>
      </w:r>
    </w:p>
    <w:p w:rsidR="0039439E" w:rsidRPr="00B040BB" w:rsidRDefault="0039439E" w:rsidP="0039439E">
      <w:pPr>
        <w:jc w:val="both"/>
        <w:rPr>
          <w:sz w:val="22"/>
          <w:szCs w:val="22"/>
          <w:lang w:val="lv-LV"/>
        </w:rPr>
      </w:pPr>
      <w:bookmarkStart w:id="0" w:name="_Toc95231846"/>
      <w:bookmarkStart w:id="1" w:name="_Toc244397642"/>
    </w:p>
    <w:p w:rsidR="0039439E" w:rsidRPr="00B040BB" w:rsidRDefault="0039439E" w:rsidP="0039439E">
      <w:pPr>
        <w:jc w:val="both"/>
        <w:rPr>
          <w:sz w:val="22"/>
          <w:szCs w:val="22"/>
          <w:lang w:val="lv-LV"/>
        </w:rPr>
      </w:pPr>
      <w:r w:rsidRPr="00B040BB">
        <w:rPr>
          <w:sz w:val="22"/>
          <w:szCs w:val="22"/>
          <w:lang w:val="lv-LV"/>
        </w:rPr>
        <w:t>5.6. Gadījumā, ja trūkumu novēršana nav iespējam, Pārdevējs atlīdzina visus Pircējam nodarītos zaudējumus.</w:t>
      </w:r>
      <w:bookmarkEnd w:id="0"/>
      <w:bookmarkEnd w:id="1"/>
    </w:p>
    <w:p w:rsidR="0039439E" w:rsidRPr="00B040BB" w:rsidRDefault="0039439E" w:rsidP="0039439E">
      <w:pPr>
        <w:tabs>
          <w:tab w:val="left" w:pos="360"/>
        </w:tabs>
        <w:rPr>
          <w:b/>
          <w:bCs/>
          <w:sz w:val="22"/>
          <w:szCs w:val="22"/>
          <w:lang w:val="lv-LV"/>
        </w:rPr>
      </w:pPr>
    </w:p>
    <w:p w:rsidR="0039439E" w:rsidRPr="00B040BB" w:rsidRDefault="0039439E" w:rsidP="008E7559">
      <w:pPr>
        <w:pStyle w:val="Sarakstarindkopa"/>
        <w:numPr>
          <w:ilvl w:val="0"/>
          <w:numId w:val="6"/>
        </w:numPr>
        <w:tabs>
          <w:tab w:val="left" w:pos="360"/>
        </w:tabs>
        <w:ind w:hanging="1080"/>
        <w:rPr>
          <w:rFonts w:eastAsia="SimSun"/>
          <w:b/>
          <w:bCs/>
          <w:sz w:val="22"/>
          <w:szCs w:val="22"/>
          <w:lang w:val="lv-LV"/>
        </w:rPr>
      </w:pPr>
      <w:r w:rsidRPr="00B040BB">
        <w:rPr>
          <w:rFonts w:eastAsia="SimSun"/>
          <w:b/>
          <w:bCs/>
          <w:sz w:val="22"/>
          <w:szCs w:val="22"/>
          <w:lang w:val="lv-LV"/>
        </w:rPr>
        <w:t>PUŠU SAISTĪBAS UN ATBILDĪBA</w:t>
      </w:r>
    </w:p>
    <w:p w:rsidR="0039439E" w:rsidRPr="00B040BB" w:rsidRDefault="0039439E" w:rsidP="0039439E">
      <w:pPr>
        <w:tabs>
          <w:tab w:val="left" w:pos="360"/>
        </w:tabs>
        <w:jc w:val="center"/>
        <w:rPr>
          <w:sz w:val="22"/>
          <w:szCs w:val="22"/>
        </w:rPr>
      </w:pPr>
    </w:p>
    <w:p w:rsidR="0039439E" w:rsidRPr="00B040BB" w:rsidRDefault="0039439E" w:rsidP="0039439E">
      <w:pPr>
        <w:tabs>
          <w:tab w:val="left" w:pos="360"/>
        </w:tabs>
        <w:jc w:val="both"/>
        <w:rPr>
          <w:sz w:val="22"/>
          <w:szCs w:val="22"/>
          <w:lang w:val="lv-LV"/>
        </w:rPr>
      </w:pPr>
      <w:r w:rsidRPr="00B040BB">
        <w:rPr>
          <w:sz w:val="22"/>
          <w:szCs w:val="22"/>
          <w:lang w:val="lv-LV"/>
        </w:rPr>
        <w:t xml:space="preserve">6.1. </w:t>
      </w:r>
      <w:r>
        <w:rPr>
          <w:sz w:val="22"/>
          <w:szCs w:val="22"/>
          <w:lang w:val="lv-LV"/>
        </w:rPr>
        <w:t>Pārdevēja</w:t>
      </w:r>
      <w:r w:rsidRPr="00B040BB">
        <w:rPr>
          <w:sz w:val="22"/>
          <w:szCs w:val="22"/>
          <w:lang w:val="lv-LV"/>
        </w:rPr>
        <w:t xml:space="preserve"> saistības un atbildība:</w:t>
      </w:r>
    </w:p>
    <w:p w:rsidR="0039439E" w:rsidRPr="00B040BB" w:rsidRDefault="0039439E" w:rsidP="0039439E">
      <w:pPr>
        <w:tabs>
          <w:tab w:val="left" w:pos="360"/>
        </w:tabs>
        <w:ind w:left="360"/>
        <w:jc w:val="both"/>
        <w:rPr>
          <w:sz w:val="22"/>
          <w:szCs w:val="22"/>
          <w:lang w:val="lv-LV"/>
        </w:rPr>
      </w:pPr>
      <w:r w:rsidRPr="00B040BB">
        <w:rPr>
          <w:sz w:val="22"/>
          <w:szCs w:val="22"/>
          <w:lang w:val="lv-LV"/>
        </w:rPr>
        <w:t>6.1.1. veikt Preces piegādi Līgumā norādītajā vietā un laikā;</w:t>
      </w:r>
    </w:p>
    <w:p w:rsidR="0039439E" w:rsidRPr="00B040BB" w:rsidRDefault="0039439E" w:rsidP="0039439E">
      <w:pPr>
        <w:tabs>
          <w:tab w:val="left" w:pos="360"/>
        </w:tabs>
        <w:ind w:left="360"/>
        <w:jc w:val="both"/>
        <w:rPr>
          <w:sz w:val="22"/>
          <w:szCs w:val="22"/>
          <w:lang w:val="lv-LV"/>
        </w:rPr>
      </w:pPr>
      <w:r w:rsidRPr="00B040BB">
        <w:rPr>
          <w:sz w:val="22"/>
          <w:szCs w:val="22"/>
          <w:lang w:val="lv-LV"/>
        </w:rPr>
        <w:t xml:space="preserve">6.1.2. iepazīstināt </w:t>
      </w:r>
      <w:r>
        <w:rPr>
          <w:sz w:val="22"/>
          <w:szCs w:val="22"/>
          <w:lang w:val="lv-LV"/>
        </w:rPr>
        <w:t>Pircēju</w:t>
      </w:r>
      <w:r w:rsidRPr="00B040BB">
        <w:rPr>
          <w:sz w:val="22"/>
          <w:szCs w:val="22"/>
          <w:lang w:val="lv-LV"/>
        </w:rPr>
        <w:t xml:space="preserve"> ar patiesu un pilnīgu informāciju par Preces kvalitāti, drošumu un tehniskās ekspluatācijas noteikumiem;</w:t>
      </w:r>
    </w:p>
    <w:p w:rsidR="0039439E" w:rsidRPr="00B040BB" w:rsidRDefault="0039439E" w:rsidP="0039439E">
      <w:pPr>
        <w:tabs>
          <w:tab w:val="left" w:pos="360"/>
        </w:tabs>
        <w:ind w:left="360"/>
        <w:jc w:val="both"/>
        <w:rPr>
          <w:sz w:val="22"/>
          <w:szCs w:val="22"/>
          <w:lang w:val="lv-LV"/>
        </w:rPr>
      </w:pPr>
      <w:r w:rsidRPr="00B040BB">
        <w:rPr>
          <w:sz w:val="22"/>
          <w:szCs w:val="22"/>
          <w:lang w:val="lv-LV"/>
        </w:rPr>
        <w:t>6.1.3. uzņemties atbildību par piegādātās Preces atbilstību tehniskajam piedāvājumam;</w:t>
      </w:r>
    </w:p>
    <w:p w:rsidR="0039439E" w:rsidRPr="00B040BB" w:rsidRDefault="0039439E" w:rsidP="0039439E">
      <w:pPr>
        <w:tabs>
          <w:tab w:val="left" w:pos="360"/>
        </w:tabs>
        <w:ind w:left="360"/>
        <w:jc w:val="both"/>
        <w:rPr>
          <w:sz w:val="22"/>
          <w:szCs w:val="22"/>
          <w:lang w:val="lv-LV"/>
        </w:rPr>
      </w:pPr>
      <w:r w:rsidRPr="00B040BB">
        <w:rPr>
          <w:sz w:val="22"/>
          <w:szCs w:val="22"/>
          <w:lang w:val="lv-LV"/>
        </w:rPr>
        <w:t xml:space="preserve">6.1.4. Preces neatbilstības gadījumā, </w:t>
      </w:r>
      <w:r>
        <w:rPr>
          <w:sz w:val="22"/>
          <w:szCs w:val="22"/>
          <w:lang w:val="lv-LV"/>
        </w:rPr>
        <w:t>pārdevēja</w:t>
      </w:r>
      <w:r w:rsidRPr="00B040BB">
        <w:rPr>
          <w:sz w:val="22"/>
          <w:szCs w:val="22"/>
          <w:lang w:val="lv-LV"/>
        </w:rPr>
        <w:t xml:space="preserve"> Preci apmainīt pret tehniskajam piedāvājumam atbilstošu;</w:t>
      </w:r>
    </w:p>
    <w:p w:rsidR="0039439E" w:rsidRPr="00B040BB" w:rsidRDefault="0039439E" w:rsidP="0039439E">
      <w:pPr>
        <w:tabs>
          <w:tab w:val="left" w:pos="360"/>
        </w:tabs>
        <w:ind w:left="360"/>
        <w:jc w:val="both"/>
        <w:rPr>
          <w:sz w:val="22"/>
          <w:szCs w:val="22"/>
          <w:lang w:val="lv-LV"/>
        </w:rPr>
      </w:pPr>
      <w:r w:rsidRPr="00B040BB">
        <w:rPr>
          <w:sz w:val="22"/>
          <w:szCs w:val="22"/>
          <w:lang w:val="lv-LV"/>
        </w:rPr>
        <w:t xml:space="preserve">6.1.5. uzņemties atbildību par piegādātās Preces pilnīgu vai daļēju bojāejas vai bojāšanās risku līdz tās nodošanai </w:t>
      </w:r>
      <w:r>
        <w:rPr>
          <w:sz w:val="22"/>
          <w:szCs w:val="22"/>
          <w:lang w:val="lv-LV"/>
        </w:rPr>
        <w:t>Pircējam</w:t>
      </w:r>
      <w:r w:rsidRPr="00B040BB">
        <w:rPr>
          <w:sz w:val="22"/>
          <w:szCs w:val="22"/>
          <w:lang w:val="lv-LV"/>
        </w:rPr>
        <w:t>;</w:t>
      </w:r>
    </w:p>
    <w:p w:rsidR="0039439E" w:rsidRPr="00B040BB" w:rsidRDefault="0039439E" w:rsidP="0039439E">
      <w:pPr>
        <w:tabs>
          <w:tab w:val="left" w:pos="360"/>
        </w:tabs>
        <w:ind w:left="360"/>
        <w:jc w:val="both"/>
        <w:rPr>
          <w:sz w:val="22"/>
          <w:szCs w:val="22"/>
          <w:lang w:val="lv-LV"/>
        </w:rPr>
      </w:pPr>
      <w:r w:rsidRPr="00B040BB">
        <w:rPr>
          <w:sz w:val="22"/>
          <w:szCs w:val="22"/>
          <w:lang w:val="lv-LV"/>
        </w:rPr>
        <w:t>6.1.6. veikt Preces montāžu un katlu mājas aprīkošanu;</w:t>
      </w:r>
    </w:p>
    <w:p w:rsidR="0039439E" w:rsidRPr="00B040BB" w:rsidRDefault="0039439E" w:rsidP="0039439E">
      <w:pPr>
        <w:ind w:left="360"/>
        <w:jc w:val="both"/>
        <w:rPr>
          <w:sz w:val="22"/>
          <w:szCs w:val="22"/>
          <w:lang w:val="lv-LV"/>
        </w:rPr>
      </w:pPr>
      <w:r w:rsidRPr="00B040BB">
        <w:rPr>
          <w:sz w:val="22"/>
          <w:szCs w:val="22"/>
          <w:lang w:val="lv-LV"/>
        </w:rPr>
        <w:t xml:space="preserve">6.1.7. ja </w:t>
      </w:r>
      <w:r>
        <w:rPr>
          <w:sz w:val="22"/>
          <w:szCs w:val="22"/>
          <w:lang w:val="lv-LV"/>
        </w:rPr>
        <w:t>Pārdevējs</w:t>
      </w:r>
      <w:r w:rsidRPr="00B040BB">
        <w:rPr>
          <w:sz w:val="22"/>
          <w:szCs w:val="22"/>
          <w:lang w:val="lv-LV"/>
        </w:rPr>
        <w:t xml:space="preserve"> noteiktajā termiņā neizpilda līgumsaistības, </w:t>
      </w:r>
      <w:r>
        <w:rPr>
          <w:sz w:val="22"/>
          <w:szCs w:val="22"/>
          <w:lang w:val="lv-LV"/>
        </w:rPr>
        <w:t>Pircējs</w:t>
      </w:r>
      <w:r w:rsidRPr="00B040BB">
        <w:rPr>
          <w:sz w:val="22"/>
          <w:szCs w:val="22"/>
          <w:lang w:val="lv-LV"/>
        </w:rPr>
        <w:t xml:space="preserve"> ir tiesīgs aprēķināt līgumsodu – 0.01% apmērā no līgumcenas (bez PVN) par katru nokavēto dienu;</w:t>
      </w:r>
    </w:p>
    <w:p w:rsidR="0039439E" w:rsidRPr="00B040BB" w:rsidRDefault="0039439E" w:rsidP="0039439E">
      <w:pPr>
        <w:ind w:left="360"/>
        <w:jc w:val="both"/>
        <w:rPr>
          <w:rFonts w:eastAsia="SimSun"/>
          <w:sz w:val="22"/>
          <w:szCs w:val="22"/>
          <w:lang w:val="lv-LV" w:eastAsia="zh-CN"/>
        </w:rPr>
      </w:pPr>
      <w:r w:rsidRPr="00B040BB">
        <w:rPr>
          <w:rFonts w:eastAsia="SimSun"/>
          <w:sz w:val="22"/>
          <w:szCs w:val="22"/>
          <w:lang w:val="lv-LV" w:eastAsia="zh-CN"/>
        </w:rPr>
        <w:t>6.1.8.veikt d</w:t>
      </w:r>
      <w:r>
        <w:rPr>
          <w:rFonts w:eastAsia="SimSun"/>
          <w:sz w:val="22"/>
          <w:szCs w:val="22"/>
          <w:lang w:val="lv-LV" w:eastAsia="zh-CN"/>
        </w:rPr>
        <w:t>arbu izpildi L</w:t>
      </w:r>
      <w:r w:rsidRPr="00B040BB">
        <w:rPr>
          <w:rFonts w:eastAsia="SimSun"/>
          <w:sz w:val="22"/>
          <w:szCs w:val="22"/>
          <w:lang w:val="lv-LV" w:eastAsia="zh-CN"/>
        </w:rPr>
        <w:t>īgumā paredzētajā termiņā, apjomā un kvalitātē;</w:t>
      </w:r>
    </w:p>
    <w:p w:rsidR="0039439E" w:rsidRPr="00B040BB" w:rsidRDefault="0039439E" w:rsidP="0039439E">
      <w:pPr>
        <w:ind w:left="360"/>
        <w:jc w:val="both"/>
        <w:rPr>
          <w:rFonts w:eastAsia="SimSun"/>
          <w:sz w:val="22"/>
          <w:szCs w:val="22"/>
          <w:lang w:val="lv-LV" w:eastAsia="zh-CN"/>
        </w:rPr>
      </w:pPr>
      <w:r w:rsidRPr="00B040BB">
        <w:rPr>
          <w:rFonts w:eastAsia="SimSun"/>
          <w:sz w:val="22"/>
          <w:szCs w:val="22"/>
          <w:lang w:val="lv-LV" w:eastAsia="zh-CN"/>
        </w:rPr>
        <w:t>6.1.9. visus darbus veikt saskaņā ar Latvijas Republikas normatīvo aktu noteikumu, kā arī Latvijas nacionālo standartu</w:t>
      </w:r>
      <w:r w:rsidRPr="00B040BB">
        <w:rPr>
          <w:rFonts w:eastAsia="SimSun"/>
          <w:b/>
          <w:bCs/>
          <w:sz w:val="22"/>
          <w:szCs w:val="22"/>
          <w:lang w:val="lv-LV" w:eastAsia="zh-CN"/>
        </w:rPr>
        <w:t xml:space="preserve"> </w:t>
      </w:r>
      <w:r w:rsidRPr="00B040BB">
        <w:rPr>
          <w:rFonts w:eastAsia="SimSun"/>
          <w:sz w:val="22"/>
          <w:szCs w:val="22"/>
          <w:lang w:val="lv-LV" w:eastAsia="zh-CN"/>
        </w:rPr>
        <w:t>prasībām;</w:t>
      </w:r>
    </w:p>
    <w:p w:rsidR="0039439E" w:rsidRPr="00B040BB" w:rsidRDefault="0039439E" w:rsidP="0039439E">
      <w:pPr>
        <w:ind w:left="360"/>
        <w:jc w:val="both"/>
        <w:rPr>
          <w:rFonts w:eastAsia="SimSun"/>
          <w:sz w:val="22"/>
          <w:szCs w:val="22"/>
          <w:lang w:val="lv-LV" w:eastAsia="zh-CN"/>
        </w:rPr>
      </w:pPr>
      <w:r w:rsidRPr="00B040BB">
        <w:rPr>
          <w:rFonts w:eastAsia="SimSun"/>
          <w:sz w:val="22"/>
          <w:szCs w:val="22"/>
          <w:lang w:val="lv-LV" w:eastAsia="zh-CN"/>
        </w:rPr>
        <w:t xml:space="preserve">6.1.10. darbu veikšanas procesā ievērot drošības tehnikas, ugunsdrošības noteikumus, kā arī uzņemties pilnu atbildību par jebkādiem minēto noteikumu pārkāpumiem un to izraisītām sekām; </w:t>
      </w:r>
    </w:p>
    <w:p w:rsidR="0039439E" w:rsidRPr="00B040BB" w:rsidRDefault="0039439E" w:rsidP="0039439E">
      <w:pPr>
        <w:ind w:left="360"/>
        <w:jc w:val="both"/>
        <w:rPr>
          <w:rFonts w:eastAsia="SimSun"/>
          <w:sz w:val="22"/>
          <w:szCs w:val="22"/>
          <w:lang w:val="lv-LV" w:eastAsia="zh-CN"/>
        </w:rPr>
      </w:pPr>
      <w:r w:rsidRPr="00B040BB">
        <w:rPr>
          <w:rFonts w:eastAsia="SimSun"/>
          <w:sz w:val="22"/>
          <w:szCs w:val="22"/>
          <w:lang w:val="lv-LV" w:eastAsia="zh-CN"/>
        </w:rPr>
        <w:t>6.1.11. pildīt visus citus no šā Līguma un Latvijas normatīviem izrietošos Piegādātāja pienākumus;</w:t>
      </w:r>
    </w:p>
    <w:p w:rsidR="0039439E" w:rsidRPr="00B040BB" w:rsidRDefault="0039439E" w:rsidP="0039439E">
      <w:pPr>
        <w:ind w:left="360"/>
        <w:jc w:val="both"/>
        <w:rPr>
          <w:rFonts w:eastAsia="SimSun"/>
          <w:sz w:val="22"/>
          <w:szCs w:val="22"/>
          <w:lang w:val="lv-LV" w:eastAsia="zh-CN"/>
        </w:rPr>
      </w:pPr>
      <w:r w:rsidRPr="00B040BB">
        <w:rPr>
          <w:rFonts w:eastAsia="SimSun"/>
          <w:sz w:val="22"/>
          <w:szCs w:val="22"/>
          <w:lang w:val="lv-LV" w:eastAsia="zh-CN"/>
        </w:rPr>
        <w:t xml:space="preserve">6.1.12. nodrošināt visas darbu izpildes procesā nepieciešamās dokumentācijas sagatavošanu un iesniegšanu </w:t>
      </w:r>
      <w:r>
        <w:rPr>
          <w:rFonts w:eastAsia="SimSun"/>
          <w:sz w:val="22"/>
          <w:szCs w:val="22"/>
          <w:lang w:val="lv-LV" w:eastAsia="zh-CN"/>
        </w:rPr>
        <w:t>Pircējam</w:t>
      </w:r>
      <w:r w:rsidRPr="00B040BB">
        <w:rPr>
          <w:rFonts w:eastAsia="SimSun"/>
          <w:sz w:val="22"/>
          <w:szCs w:val="22"/>
          <w:lang w:val="lv-LV" w:eastAsia="zh-CN"/>
        </w:rPr>
        <w:t>;</w:t>
      </w:r>
    </w:p>
    <w:p w:rsidR="0039439E" w:rsidRPr="00B040BB" w:rsidRDefault="0039439E" w:rsidP="0039439E">
      <w:pPr>
        <w:ind w:left="360"/>
        <w:jc w:val="both"/>
        <w:rPr>
          <w:rFonts w:eastAsia="SimSun"/>
          <w:sz w:val="22"/>
          <w:szCs w:val="22"/>
          <w:lang w:val="lv-LV" w:eastAsia="zh-CN"/>
        </w:rPr>
      </w:pPr>
      <w:r w:rsidRPr="00B040BB">
        <w:rPr>
          <w:rFonts w:eastAsia="SimSun"/>
          <w:sz w:val="22"/>
          <w:szCs w:val="22"/>
          <w:lang w:val="lv-LV" w:eastAsia="zh-CN"/>
        </w:rPr>
        <w:t xml:space="preserve">6.1.13. ievērot un izpildīt </w:t>
      </w:r>
      <w:r>
        <w:rPr>
          <w:rFonts w:eastAsia="SimSun"/>
          <w:sz w:val="22"/>
          <w:szCs w:val="22"/>
          <w:lang w:val="lv-LV" w:eastAsia="zh-CN"/>
        </w:rPr>
        <w:t>Pircēja</w:t>
      </w:r>
      <w:r w:rsidRPr="00B040BB">
        <w:rPr>
          <w:rFonts w:eastAsia="SimSun"/>
          <w:sz w:val="22"/>
          <w:szCs w:val="22"/>
          <w:lang w:val="lv-LV" w:eastAsia="zh-CN"/>
        </w:rPr>
        <w:t xml:space="preserve"> pārstāvju norādījumus, kā arī saskaņot veicamo darbu izpildi;</w:t>
      </w:r>
    </w:p>
    <w:p w:rsidR="0039439E" w:rsidRPr="00B040BB" w:rsidRDefault="0039439E" w:rsidP="0039439E">
      <w:pPr>
        <w:tabs>
          <w:tab w:val="left" w:pos="540"/>
        </w:tabs>
        <w:ind w:left="360"/>
        <w:jc w:val="both"/>
        <w:rPr>
          <w:sz w:val="22"/>
          <w:szCs w:val="22"/>
          <w:lang w:val="lv-LV"/>
        </w:rPr>
      </w:pPr>
      <w:r w:rsidRPr="00B040BB">
        <w:rPr>
          <w:sz w:val="22"/>
          <w:szCs w:val="22"/>
          <w:lang w:val="lv-LV"/>
        </w:rPr>
        <w:t>6.1.14. uzturēt tīrību objektā visā darbu izpildes laikā, kā arī nodrošina, lai esošie gruži un materiālu atliekas nepiesārņo objektam pieguļošo teritoriju.</w:t>
      </w:r>
    </w:p>
    <w:p w:rsidR="0039439E" w:rsidRPr="00B040BB" w:rsidRDefault="0039439E" w:rsidP="0039439E">
      <w:pPr>
        <w:tabs>
          <w:tab w:val="left" w:pos="540"/>
        </w:tabs>
        <w:ind w:left="360"/>
        <w:jc w:val="both"/>
        <w:rPr>
          <w:sz w:val="22"/>
          <w:szCs w:val="22"/>
          <w:lang w:val="lv-LV"/>
        </w:rPr>
      </w:pPr>
      <w:r w:rsidRPr="00B040BB">
        <w:rPr>
          <w:iCs/>
          <w:sz w:val="22"/>
          <w:szCs w:val="22"/>
          <w:lang w:val="lv-LV"/>
        </w:rPr>
        <w:lastRenderedPageBreak/>
        <w:t xml:space="preserve">6.1.15. brīdināt </w:t>
      </w:r>
      <w:r>
        <w:rPr>
          <w:iCs/>
          <w:sz w:val="22"/>
          <w:szCs w:val="22"/>
          <w:lang w:val="lv-LV"/>
        </w:rPr>
        <w:t>Pircēju</w:t>
      </w:r>
      <w:r w:rsidRPr="00B040BB">
        <w:rPr>
          <w:sz w:val="22"/>
          <w:szCs w:val="22"/>
          <w:lang w:val="lv-LV"/>
        </w:rPr>
        <w:t>, ja Darbu izpildes gaitā radušies apstākļi, kas var būt bīstami cilvēku veselībai, dzīvībai, īpašumam vai apkārtējai videi, un veikt visus nepieciešamos pasākumus to novēršanai.</w:t>
      </w:r>
    </w:p>
    <w:p w:rsidR="0039439E" w:rsidRPr="00B040BB" w:rsidRDefault="0039439E" w:rsidP="0039439E">
      <w:pPr>
        <w:tabs>
          <w:tab w:val="left" w:pos="360"/>
        </w:tabs>
        <w:jc w:val="both"/>
        <w:rPr>
          <w:sz w:val="22"/>
          <w:szCs w:val="22"/>
          <w:lang w:val="lv-LV"/>
        </w:rPr>
      </w:pPr>
    </w:p>
    <w:p w:rsidR="0039439E" w:rsidRPr="00B040BB" w:rsidRDefault="0039439E" w:rsidP="0039439E">
      <w:pPr>
        <w:tabs>
          <w:tab w:val="left" w:pos="360"/>
        </w:tabs>
        <w:ind w:left="360" w:hanging="360"/>
        <w:jc w:val="both"/>
        <w:rPr>
          <w:b/>
          <w:bCs/>
          <w:sz w:val="22"/>
          <w:szCs w:val="22"/>
          <w:lang w:val="lv-LV"/>
        </w:rPr>
      </w:pPr>
      <w:r w:rsidRPr="00B040BB">
        <w:rPr>
          <w:sz w:val="22"/>
          <w:szCs w:val="22"/>
          <w:lang w:val="lv-LV"/>
        </w:rPr>
        <w:t xml:space="preserve">6.2. </w:t>
      </w:r>
      <w:r>
        <w:rPr>
          <w:sz w:val="22"/>
          <w:szCs w:val="22"/>
          <w:lang w:val="lv-LV"/>
        </w:rPr>
        <w:t>Pircēja</w:t>
      </w:r>
      <w:r w:rsidRPr="00B040BB">
        <w:rPr>
          <w:sz w:val="22"/>
          <w:szCs w:val="22"/>
          <w:lang w:val="lv-LV"/>
        </w:rPr>
        <w:t xml:space="preserve"> saistības un atbildība:</w:t>
      </w:r>
    </w:p>
    <w:p w:rsidR="0039439E" w:rsidRPr="00B040BB" w:rsidRDefault="0039439E" w:rsidP="0039439E">
      <w:pPr>
        <w:ind w:left="360"/>
        <w:jc w:val="both"/>
        <w:rPr>
          <w:b/>
          <w:bCs/>
          <w:sz w:val="22"/>
          <w:szCs w:val="22"/>
          <w:lang w:val="lv-LV"/>
        </w:rPr>
      </w:pPr>
      <w:r w:rsidRPr="00B040BB">
        <w:rPr>
          <w:sz w:val="22"/>
          <w:szCs w:val="22"/>
          <w:lang w:val="lv-LV"/>
        </w:rPr>
        <w:t>6.2.1. veikt samaksu Līgumā noteiktajā laikā, apjomā un kārtībā;</w:t>
      </w:r>
    </w:p>
    <w:p w:rsidR="0039439E" w:rsidRPr="00B040BB" w:rsidRDefault="0039439E" w:rsidP="0039439E">
      <w:pPr>
        <w:ind w:left="360"/>
        <w:jc w:val="both"/>
        <w:rPr>
          <w:b/>
          <w:bCs/>
          <w:sz w:val="22"/>
          <w:szCs w:val="22"/>
          <w:lang w:val="lv-LV"/>
        </w:rPr>
      </w:pPr>
      <w:r w:rsidRPr="00B040BB">
        <w:rPr>
          <w:sz w:val="22"/>
          <w:szCs w:val="22"/>
          <w:lang w:val="lv-LV"/>
        </w:rPr>
        <w:t>6.2.2. savlaicīgi veikt izpildes pieņemšanu;</w:t>
      </w:r>
    </w:p>
    <w:p w:rsidR="0039439E" w:rsidRPr="00B040BB" w:rsidRDefault="0039439E" w:rsidP="0039439E">
      <w:pPr>
        <w:tabs>
          <w:tab w:val="left" w:pos="540"/>
        </w:tabs>
        <w:ind w:left="360"/>
        <w:jc w:val="both"/>
        <w:rPr>
          <w:sz w:val="22"/>
          <w:szCs w:val="22"/>
          <w:lang w:val="lv-LV"/>
        </w:rPr>
      </w:pPr>
      <w:r w:rsidRPr="00B040BB">
        <w:rPr>
          <w:sz w:val="22"/>
          <w:szCs w:val="22"/>
          <w:lang w:val="lv-LV"/>
        </w:rPr>
        <w:t xml:space="preserve">6.2.3. </w:t>
      </w:r>
      <w:bookmarkStart w:id="2" w:name="_Toc244397628"/>
      <w:bookmarkStart w:id="3" w:name="_Toc95231831"/>
      <w:r w:rsidRPr="00B040BB">
        <w:rPr>
          <w:sz w:val="22"/>
          <w:szCs w:val="22"/>
          <w:lang w:val="lv-LV"/>
        </w:rPr>
        <w:t xml:space="preserve">kontrolēt Līguma izpildes gaitu un pieprasīt no </w:t>
      </w:r>
      <w:r>
        <w:rPr>
          <w:sz w:val="22"/>
          <w:szCs w:val="22"/>
          <w:lang w:val="lv-LV"/>
        </w:rPr>
        <w:t>Pārdevēja</w:t>
      </w:r>
      <w:r w:rsidRPr="00B040BB">
        <w:rPr>
          <w:sz w:val="22"/>
          <w:szCs w:val="22"/>
          <w:lang w:val="lv-LV"/>
        </w:rPr>
        <w:t xml:space="preserve"> kontroles veikšanai nepieciešamo informāciju</w:t>
      </w:r>
      <w:bookmarkStart w:id="4" w:name="_Toc95231832"/>
      <w:bookmarkEnd w:id="2"/>
      <w:bookmarkEnd w:id="3"/>
      <w:r w:rsidRPr="00B040BB">
        <w:rPr>
          <w:sz w:val="22"/>
          <w:szCs w:val="22"/>
          <w:lang w:val="lv-LV"/>
        </w:rPr>
        <w:t>;</w:t>
      </w:r>
    </w:p>
    <w:bookmarkEnd w:id="4"/>
    <w:p w:rsidR="0039439E" w:rsidRPr="00B040BB" w:rsidRDefault="0039439E" w:rsidP="0039439E">
      <w:pPr>
        <w:tabs>
          <w:tab w:val="left" w:pos="360"/>
        </w:tabs>
        <w:ind w:left="360"/>
        <w:jc w:val="both"/>
        <w:rPr>
          <w:sz w:val="22"/>
          <w:szCs w:val="22"/>
          <w:lang w:val="lv-LV"/>
        </w:rPr>
      </w:pPr>
      <w:r w:rsidRPr="00B040BB">
        <w:rPr>
          <w:sz w:val="22"/>
          <w:szCs w:val="22"/>
          <w:lang w:val="lv-LV"/>
        </w:rPr>
        <w:t xml:space="preserve">6.2.4. ja </w:t>
      </w:r>
      <w:r>
        <w:rPr>
          <w:sz w:val="22"/>
          <w:szCs w:val="22"/>
          <w:lang w:val="lv-LV"/>
        </w:rPr>
        <w:t>Pircējs</w:t>
      </w:r>
      <w:r w:rsidRPr="00B040BB">
        <w:rPr>
          <w:sz w:val="22"/>
          <w:szCs w:val="22"/>
          <w:lang w:val="lv-LV"/>
        </w:rPr>
        <w:t xml:space="preserve"> noteiktā termiņā neveic norēķinu ar </w:t>
      </w:r>
      <w:r>
        <w:rPr>
          <w:sz w:val="22"/>
          <w:szCs w:val="22"/>
          <w:lang w:val="lv-LV"/>
        </w:rPr>
        <w:t>Pārdevēju</w:t>
      </w:r>
      <w:r w:rsidRPr="00B040BB">
        <w:rPr>
          <w:sz w:val="22"/>
          <w:szCs w:val="22"/>
          <w:lang w:val="lv-LV"/>
        </w:rPr>
        <w:t xml:space="preserve">, </w:t>
      </w:r>
      <w:r>
        <w:rPr>
          <w:sz w:val="22"/>
          <w:szCs w:val="22"/>
          <w:lang w:val="lv-LV"/>
        </w:rPr>
        <w:t>Pārdevējs</w:t>
      </w:r>
      <w:r w:rsidRPr="00B040BB">
        <w:rPr>
          <w:sz w:val="22"/>
          <w:szCs w:val="22"/>
          <w:lang w:val="lv-LV"/>
        </w:rPr>
        <w:t xml:space="preserve"> ir tiesīgs aprēķināt kavējuma procentus – 0.01% apmērā no laikā nesamaksātās summas (bez PVN) par katru nokavēto dienu.</w:t>
      </w:r>
    </w:p>
    <w:p w:rsidR="0039439E" w:rsidRPr="00B040BB" w:rsidRDefault="0039439E" w:rsidP="0039439E">
      <w:pPr>
        <w:tabs>
          <w:tab w:val="left" w:pos="360"/>
        </w:tabs>
        <w:jc w:val="both"/>
        <w:rPr>
          <w:sz w:val="22"/>
          <w:szCs w:val="22"/>
          <w:lang w:val="lv-LV"/>
        </w:rPr>
      </w:pPr>
    </w:p>
    <w:p w:rsidR="0039439E" w:rsidRPr="00B040BB" w:rsidRDefault="0039439E" w:rsidP="0039439E">
      <w:pPr>
        <w:tabs>
          <w:tab w:val="left" w:pos="360"/>
        </w:tabs>
        <w:jc w:val="both"/>
        <w:rPr>
          <w:sz w:val="22"/>
          <w:szCs w:val="22"/>
          <w:lang w:val="lv-LV"/>
        </w:rPr>
      </w:pPr>
      <w:r w:rsidRPr="00B040BB">
        <w:rPr>
          <w:sz w:val="22"/>
          <w:szCs w:val="22"/>
          <w:lang w:val="lv-LV"/>
        </w:rPr>
        <w:t xml:space="preserve">6.3. </w:t>
      </w:r>
      <w:r>
        <w:rPr>
          <w:sz w:val="22"/>
          <w:szCs w:val="22"/>
          <w:lang w:val="lv-LV"/>
        </w:rPr>
        <w:t xml:space="preserve">Puses </w:t>
      </w:r>
      <w:r w:rsidRPr="00B040BB">
        <w:rPr>
          <w:sz w:val="22"/>
          <w:szCs w:val="22"/>
          <w:lang w:val="lv-LV"/>
        </w:rPr>
        <w:t>ir savstarpēji atbildīg</w:t>
      </w:r>
      <w:r>
        <w:rPr>
          <w:sz w:val="22"/>
          <w:szCs w:val="22"/>
          <w:lang w:val="lv-LV"/>
        </w:rPr>
        <w:t>as</w:t>
      </w:r>
      <w:r w:rsidRPr="00B040BB">
        <w:rPr>
          <w:sz w:val="22"/>
          <w:szCs w:val="22"/>
          <w:lang w:val="lv-LV"/>
        </w:rPr>
        <w:t xml:space="preserve"> par otram nodarītajiem zaudējumiem, ja tie radušies viena</w:t>
      </w:r>
      <w:r>
        <w:rPr>
          <w:sz w:val="22"/>
          <w:szCs w:val="22"/>
          <w:lang w:val="lv-LV"/>
        </w:rPr>
        <w:t>s</w:t>
      </w:r>
      <w:r w:rsidRPr="00B040BB">
        <w:rPr>
          <w:sz w:val="22"/>
          <w:szCs w:val="22"/>
          <w:lang w:val="lv-LV"/>
        </w:rPr>
        <w:t xml:space="preserve"> </w:t>
      </w:r>
      <w:r>
        <w:rPr>
          <w:sz w:val="22"/>
          <w:szCs w:val="22"/>
          <w:lang w:val="lv-LV"/>
        </w:rPr>
        <w:t xml:space="preserve">Puses </w:t>
      </w:r>
      <w:r w:rsidRPr="00B040BB">
        <w:rPr>
          <w:sz w:val="22"/>
          <w:szCs w:val="22"/>
          <w:lang w:val="lv-LV"/>
        </w:rPr>
        <w:t>vai tā darbinieku vai Līguma izpildē iesaistīto trešo personu ļaunā nolūkā izdarītas darbības vai bezdarbības rezultātā.</w:t>
      </w:r>
    </w:p>
    <w:p w:rsidR="0039439E" w:rsidRPr="00B040BB" w:rsidRDefault="0039439E" w:rsidP="0039439E">
      <w:pPr>
        <w:tabs>
          <w:tab w:val="left" w:pos="360"/>
        </w:tabs>
        <w:jc w:val="both"/>
        <w:rPr>
          <w:sz w:val="22"/>
          <w:szCs w:val="22"/>
          <w:lang w:val="lv-LV"/>
        </w:rPr>
      </w:pPr>
    </w:p>
    <w:p w:rsidR="0039439E" w:rsidRPr="00B040BB" w:rsidRDefault="0039439E" w:rsidP="0039439E">
      <w:pPr>
        <w:tabs>
          <w:tab w:val="left" w:pos="360"/>
        </w:tabs>
        <w:jc w:val="both"/>
        <w:rPr>
          <w:sz w:val="22"/>
          <w:szCs w:val="22"/>
          <w:lang w:val="lv-LV"/>
        </w:rPr>
      </w:pPr>
      <w:r w:rsidRPr="00B040BB">
        <w:rPr>
          <w:sz w:val="22"/>
          <w:szCs w:val="22"/>
          <w:lang w:val="lv-LV"/>
        </w:rPr>
        <w:t xml:space="preserve">6.4. Noteiktā līgumsoda un kavējuma procentu samaksa neatbrīvo </w:t>
      </w:r>
      <w:r>
        <w:rPr>
          <w:sz w:val="22"/>
          <w:szCs w:val="22"/>
          <w:lang w:val="lv-LV"/>
        </w:rPr>
        <w:t>Puses</w:t>
      </w:r>
      <w:r w:rsidRPr="00B040BB">
        <w:rPr>
          <w:sz w:val="22"/>
          <w:szCs w:val="22"/>
          <w:lang w:val="lv-LV"/>
        </w:rPr>
        <w:t xml:space="preserve"> no to saistību pilnīgas izpildes.</w:t>
      </w:r>
    </w:p>
    <w:p w:rsidR="0039439E" w:rsidRDefault="0039439E" w:rsidP="0039439E">
      <w:pPr>
        <w:tabs>
          <w:tab w:val="left" w:pos="360"/>
        </w:tabs>
        <w:rPr>
          <w:b/>
          <w:bCs/>
          <w:sz w:val="22"/>
          <w:szCs w:val="22"/>
          <w:lang w:val="lv-LV"/>
        </w:rPr>
      </w:pPr>
    </w:p>
    <w:p w:rsidR="0039439E" w:rsidRPr="00B040BB" w:rsidRDefault="0039439E" w:rsidP="0039439E">
      <w:pPr>
        <w:tabs>
          <w:tab w:val="left" w:pos="360"/>
        </w:tabs>
        <w:rPr>
          <w:b/>
          <w:bCs/>
          <w:sz w:val="22"/>
          <w:szCs w:val="22"/>
          <w:lang w:val="lv-LV"/>
        </w:rPr>
      </w:pPr>
      <w:r>
        <w:rPr>
          <w:b/>
          <w:bCs/>
          <w:sz w:val="22"/>
          <w:szCs w:val="22"/>
          <w:lang w:val="lv-LV"/>
        </w:rPr>
        <w:t>7. IZMAIŅAS LĪGUMĀ, TĀ DARBĪBAS IZBEIGŠANA</w:t>
      </w:r>
    </w:p>
    <w:p w:rsidR="0039439E" w:rsidRPr="00B040BB" w:rsidRDefault="0039439E" w:rsidP="0039439E">
      <w:pPr>
        <w:jc w:val="center"/>
        <w:rPr>
          <w:b/>
          <w:bCs/>
          <w:sz w:val="22"/>
          <w:szCs w:val="22"/>
          <w:lang w:val="lv-LV"/>
        </w:rPr>
      </w:pPr>
    </w:p>
    <w:p w:rsidR="0039439E" w:rsidRPr="00B040BB" w:rsidRDefault="0039439E" w:rsidP="0039439E">
      <w:pPr>
        <w:tabs>
          <w:tab w:val="left" w:pos="360"/>
        </w:tabs>
        <w:jc w:val="both"/>
        <w:rPr>
          <w:sz w:val="22"/>
          <w:szCs w:val="22"/>
          <w:lang w:val="lv-LV"/>
        </w:rPr>
      </w:pPr>
      <w:r w:rsidRPr="00B040BB">
        <w:rPr>
          <w:sz w:val="22"/>
          <w:szCs w:val="22"/>
          <w:lang w:val="lv-LV"/>
        </w:rPr>
        <w:t xml:space="preserve">7.1. Līgumu var papildināt, grozīt vai izbeigt, </w:t>
      </w:r>
      <w:r>
        <w:rPr>
          <w:sz w:val="22"/>
          <w:szCs w:val="22"/>
          <w:lang w:val="lv-LV"/>
        </w:rPr>
        <w:t>Pusēm</w:t>
      </w:r>
      <w:r w:rsidRPr="00B040BB">
        <w:rPr>
          <w:sz w:val="22"/>
          <w:szCs w:val="22"/>
          <w:lang w:val="lv-LV"/>
        </w:rPr>
        <w:t xml:space="preserve"> savstarpēji vienojoties. Jebkuras Līguma izmaiņas vai papildinājumi tiek noformēti rakstveidā un kļūst par Līguma neatņemamu sastāvdaļu.</w:t>
      </w:r>
    </w:p>
    <w:p w:rsidR="0039439E" w:rsidRPr="00B040BB" w:rsidRDefault="0039439E" w:rsidP="0039439E">
      <w:pPr>
        <w:tabs>
          <w:tab w:val="left" w:pos="360"/>
        </w:tabs>
        <w:jc w:val="both"/>
        <w:rPr>
          <w:sz w:val="22"/>
          <w:szCs w:val="22"/>
          <w:lang w:val="lv-LV"/>
        </w:rPr>
      </w:pPr>
    </w:p>
    <w:p w:rsidR="0039439E" w:rsidRPr="00B040BB" w:rsidRDefault="0039439E" w:rsidP="0039439E">
      <w:pPr>
        <w:jc w:val="both"/>
        <w:rPr>
          <w:sz w:val="22"/>
          <w:szCs w:val="22"/>
          <w:lang w:val="lv-LV"/>
        </w:rPr>
      </w:pPr>
      <w:r w:rsidRPr="00B040BB">
        <w:rPr>
          <w:sz w:val="22"/>
          <w:szCs w:val="22"/>
          <w:lang w:val="lv-LV"/>
        </w:rPr>
        <w:t xml:space="preserve">7.2. Par Līguma būtiskām izmaiņām, kas maina Līguma cenu, līgumsoda vai kavējuma procentu apmēru, iepirkuma priekšmeta parametrus vai apjomus, samaksas kārtību vai Līguma izpildes termiņus, </w:t>
      </w:r>
      <w:r>
        <w:rPr>
          <w:sz w:val="22"/>
          <w:szCs w:val="22"/>
          <w:lang w:val="lv-LV"/>
        </w:rPr>
        <w:t>Puses</w:t>
      </w:r>
      <w:r w:rsidRPr="00B040BB">
        <w:rPr>
          <w:sz w:val="22"/>
          <w:szCs w:val="22"/>
          <w:lang w:val="lv-LV"/>
        </w:rPr>
        <w:t xml:space="preserve"> vienojas tikai pamatojoties uz Līguma noteikumiem.</w:t>
      </w:r>
    </w:p>
    <w:p w:rsidR="0039439E" w:rsidRPr="00B040BB" w:rsidRDefault="0039439E" w:rsidP="0039439E">
      <w:pPr>
        <w:tabs>
          <w:tab w:val="left" w:pos="360"/>
        </w:tabs>
        <w:jc w:val="both"/>
        <w:rPr>
          <w:sz w:val="22"/>
          <w:szCs w:val="22"/>
          <w:lang w:val="lv-LV"/>
        </w:rPr>
      </w:pPr>
    </w:p>
    <w:p w:rsidR="0039439E" w:rsidRDefault="0039439E" w:rsidP="0039439E">
      <w:pPr>
        <w:tabs>
          <w:tab w:val="left" w:pos="2520"/>
        </w:tabs>
        <w:jc w:val="both"/>
        <w:rPr>
          <w:sz w:val="22"/>
          <w:szCs w:val="22"/>
          <w:lang w:val="lv-LV"/>
        </w:rPr>
      </w:pPr>
      <w:r w:rsidRPr="00B040BB">
        <w:rPr>
          <w:sz w:val="22"/>
          <w:szCs w:val="22"/>
          <w:lang w:val="lv-LV"/>
        </w:rPr>
        <w:t xml:space="preserve">7.3. </w:t>
      </w:r>
      <w:r>
        <w:rPr>
          <w:sz w:val="22"/>
          <w:szCs w:val="22"/>
          <w:lang w:val="lv-LV"/>
        </w:rPr>
        <w:t>Puses</w:t>
      </w:r>
      <w:r w:rsidRPr="00B040BB">
        <w:rPr>
          <w:sz w:val="22"/>
          <w:szCs w:val="22"/>
          <w:lang w:val="lv-LV"/>
        </w:rPr>
        <w:t xml:space="preserve"> ir tiesīg</w:t>
      </w:r>
      <w:r>
        <w:rPr>
          <w:sz w:val="22"/>
          <w:szCs w:val="22"/>
          <w:lang w:val="lv-LV"/>
        </w:rPr>
        <w:t>as</w:t>
      </w:r>
      <w:r w:rsidRPr="00B040BB">
        <w:rPr>
          <w:sz w:val="22"/>
          <w:szCs w:val="22"/>
          <w:lang w:val="lv-LV"/>
        </w:rPr>
        <w:t xml:space="preserve"> vienpusēji atkāpties no Līguma, brīdinot par to 5 (piecas) kalendārās dienas iepriekš, ja kāds no Līdzējiem ilgstoši nepilda vai atkārtoti (vairāk kā divas reizes) pārkāpj Līgumā norādītās saistības.</w:t>
      </w:r>
    </w:p>
    <w:p w:rsidR="0039439E" w:rsidRDefault="0039439E" w:rsidP="0039439E">
      <w:pPr>
        <w:tabs>
          <w:tab w:val="left" w:pos="2520"/>
        </w:tabs>
        <w:jc w:val="both"/>
        <w:rPr>
          <w:sz w:val="22"/>
          <w:szCs w:val="22"/>
          <w:lang w:val="lv-LV"/>
        </w:rPr>
      </w:pPr>
    </w:p>
    <w:p w:rsidR="0039439E" w:rsidRPr="00A736B2" w:rsidRDefault="0039439E" w:rsidP="0039439E">
      <w:pPr>
        <w:tabs>
          <w:tab w:val="left" w:pos="2520"/>
        </w:tabs>
        <w:jc w:val="both"/>
        <w:rPr>
          <w:b/>
          <w:sz w:val="22"/>
          <w:szCs w:val="22"/>
          <w:lang w:val="lv-LV"/>
        </w:rPr>
      </w:pPr>
      <w:r w:rsidRPr="00A736B2">
        <w:rPr>
          <w:b/>
          <w:sz w:val="22"/>
          <w:szCs w:val="22"/>
          <w:lang w:val="lv-LV"/>
        </w:rPr>
        <w:t>8. STRĪDU RISINĀŠANAS KĀRTĪBA</w:t>
      </w:r>
    </w:p>
    <w:p w:rsidR="0039439E" w:rsidRPr="00B040BB" w:rsidRDefault="0039439E" w:rsidP="0039439E">
      <w:pPr>
        <w:ind w:left="360"/>
        <w:rPr>
          <w:sz w:val="22"/>
          <w:szCs w:val="22"/>
          <w:lang w:val="lv-LV"/>
        </w:rPr>
      </w:pPr>
    </w:p>
    <w:p w:rsidR="0039439E" w:rsidRPr="00B040BB" w:rsidRDefault="0039439E" w:rsidP="0039439E">
      <w:pPr>
        <w:tabs>
          <w:tab w:val="left" w:pos="360"/>
          <w:tab w:val="left" w:pos="1980"/>
        </w:tabs>
        <w:jc w:val="both"/>
        <w:rPr>
          <w:sz w:val="22"/>
          <w:szCs w:val="22"/>
          <w:lang w:val="lv-LV"/>
        </w:rPr>
      </w:pPr>
      <w:r w:rsidRPr="00B040BB">
        <w:rPr>
          <w:sz w:val="22"/>
          <w:szCs w:val="22"/>
          <w:lang w:val="lv-LV"/>
        </w:rPr>
        <w:t xml:space="preserve">8.1. Jebkuras nesaskaņas, domstarpības vai strīdi tiek risināti savstarpēju sarunu ceļā, kas tiek attiecīgi protokolēts. Gadījumā, ja </w:t>
      </w:r>
      <w:r>
        <w:rPr>
          <w:sz w:val="22"/>
          <w:szCs w:val="22"/>
          <w:lang w:val="lv-LV"/>
        </w:rPr>
        <w:t>Puses</w:t>
      </w:r>
      <w:r w:rsidRPr="00B040BB">
        <w:rPr>
          <w:sz w:val="22"/>
          <w:szCs w:val="22"/>
          <w:lang w:val="lv-LV"/>
        </w:rPr>
        <w:t xml:space="preserve"> 30 (trīsdesmit) kalendāro dienu laikā nespēj vienoties, strīds risināms LR spēkā esošo normatīvo aktu noteiktajā kārtībā LR tiesā.</w:t>
      </w:r>
    </w:p>
    <w:p w:rsidR="0039439E" w:rsidRDefault="0039439E" w:rsidP="0039439E">
      <w:pPr>
        <w:tabs>
          <w:tab w:val="left" w:pos="360"/>
        </w:tabs>
        <w:ind w:left="360" w:hanging="360"/>
        <w:jc w:val="center"/>
        <w:rPr>
          <w:b/>
          <w:bCs/>
          <w:sz w:val="22"/>
          <w:szCs w:val="22"/>
          <w:lang w:val="lv-LV"/>
        </w:rPr>
      </w:pPr>
    </w:p>
    <w:p w:rsidR="0039439E" w:rsidRPr="00B040BB" w:rsidRDefault="0039439E" w:rsidP="0039439E">
      <w:pPr>
        <w:tabs>
          <w:tab w:val="left" w:pos="360"/>
        </w:tabs>
        <w:ind w:left="360" w:hanging="360"/>
        <w:rPr>
          <w:b/>
          <w:bCs/>
          <w:sz w:val="22"/>
          <w:szCs w:val="22"/>
          <w:lang w:val="lv-LV"/>
        </w:rPr>
      </w:pPr>
      <w:r>
        <w:rPr>
          <w:b/>
          <w:bCs/>
          <w:sz w:val="22"/>
          <w:szCs w:val="22"/>
          <w:lang w:val="lv-LV"/>
        </w:rPr>
        <w:t>9. CITI NOTEIKUMI</w:t>
      </w:r>
    </w:p>
    <w:p w:rsidR="0039439E" w:rsidRPr="00B040BB" w:rsidRDefault="0039439E" w:rsidP="0039439E">
      <w:pPr>
        <w:tabs>
          <w:tab w:val="left" w:pos="360"/>
        </w:tabs>
        <w:ind w:left="360" w:hanging="360"/>
        <w:jc w:val="center"/>
        <w:rPr>
          <w:b/>
          <w:bCs/>
          <w:sz w:val="22"/>
          <w:szCs w:val="22"/>
          <w:lang w:val="lv-LV"/>
        </w:rPr>
      </w:pPr>
    </w:p>
    <w:p w:rsidR="0039439E" w:rsidRPr="00B040BB" w:rsidRDefault="0039439E" w:rsidP="0039439E">
      <w:pPr>
        <w:tabs>
          <w:tab w:val="left" w:pos="360"/>
          <w:tab w:val="left" w:pos="1980"/>
        </w:tabs>
        <w:jc w:val="both"/>
        <w:rPr>
          <w:sz w:val="22"/>
          <w:szCs w:val="22"/>
          <w:lang w:val="lv-LV"/>
        </w:rPr>
      </w:pPr>
      <w:r w:rsidRPr="00B040BB">
        <w:rPr>
          <w:sz w:val="22"/>
          <w:szCs w:val="22"/>
          <w:lang w:val="lv-LV"/>
        </w:rPr>
        <w:t xml:space="preserve">9.1. Līgums stājas spēkā ar tā parakstīšanas brīža un ir spēkā līdz </w:t>
      </w:r>
      <w:r>
        <w:rPr>
          <w:sz w:val="22"/>
          <w:szCs w:val="22"/>
          <w:lang w:val="lv-LV"/>
        </w:rPr>
        <w:t>Pušu</w:t>
      </w:r>
      <w:r w:rsidRPr="00B040BB">
        <w:rPr>
          <w:sz w:val="22"/>
          <w:szCs w:val="22"/>
          <w:lang w:val="lv-LV"/>
        </w:rPr>
        <w:t xml:space="preserve"> saistību pilnīgai izpildei.</w:t>
      </w:r>
    </w:p>
    <w:p w:rsidR="0039439E" w:rsidRPr="00B040BB" w:rsidRDefault="0039439E" w:rsidP="0039439E">
      <w:pPr>
        <w:jc w:val="both"/>
        <w:rPr>
          <w:sz w:val="22"/>
          <w:szCs w:val="22"/>
          <w:lang w:val="lv-LV"/>
        </w:rPr>
      </w:pPr>
    </w:p>
    <w:p w:rsidR="0039439E" w:rsidRPr="00B040BB" w:rsidRDefault="0039439E" w:rsidP="0039439E">
      <w:pPr>
        <w:jc w:val="both"/>
        <w:rPr>
          <w:sz w:val="22"/>
          <w:szCs w:val="22"/>
          <w:lang w:val="lv-LV"/>
        </w:rPr>
      </w:pPr>
      <w:r w:rsidRPr="00B040BB">
        <w:rPr>
          <w:sz w:val="22"/>
          <w:szCs w:val="22"/>
          <w:lang w:val="lv-LV"/>
        </w:rPr>
        <w:t>9.2.</w:t>
      </w:r>
      <w:bookmarkStart w:id="5" w:name="_Toc244397662"/>
      <w:r w:rsidRPr="00B040BB">
        <w:rPr>
          <w:sz w:val="22"/>
          <w:szCs w:val="22"/>
          <w:lang w:val="lv-LV"/>
        </w:rPr>
        <w:t xml:space="preserve"> Visos citos jautājumos, ko neparedz Līguma noteikumi, </w:t>
      </w:r>
      <w:r>
        <w:rPr>
          <w:sz w:val="22"/>
          <w:szCs w:val="22"/>
          <w:lang w:val="lv-LV"/>
        </w:rPr>
        <w:t>Puses</w:t>
      </w:r>
      <w:r w:rsidRPr="00B040BB">
        <w:rPr>
          <w:sz w:val="22"/>
          <w:szCs w:val="22"/>
          <w:lang w:val="lv-LV"/>
        </w:rPr>
        <w:t xml:space="preserve"> vadās pēc Latvijas Republikas spēkā esošās likumdošanas.</w:t>
      </w:r>
      <w:bookmarkEnd w:id="5"/>
    </w:p>
    <w:p w:rsidR="0039439E" w:rsidRPr="00B040BB" w:rsidRDefault="0039439E" w:rsidP="0039439E">
      <w:pPr>
        <w:tabs>
          <w:tab w:val="left" w:pos="360"/>
          <w:tab w:val="left" w:pos="1980"/>
        </w:tabs>
        <w:jc w:val="both"/>
        <w:rPr>
          <w:sz w:val="22"/>
          <w:szCs w:val="22"/>
          <w:lang w:val="lv-LV"/>
        </w:rPr>
      </w:pPr>
    </w:p>
    <w:p w:rsidR="0039439E" w:rsidRPr="00B040BB" w:rsidRDefault="0039439E" w:rsidP="0039439E">
      <w:pPr>
        <w:tabs>
          <w:tab w:val="left" w:pos="360"/>
          <w:tab w:val="left" w:pos="1980"/>
        </w:tabs>
        <w:jc w:val="both"/>
        <w:rPr>
          <w:sz w:val="22"/>
          <w:szCs w:val="22"/>
          <w:lang w:val="lv-LV"/>
        </w:rPr>
      </w:pPr>
      <w:r w:rsidRPr="00B040BB">
        <w:rPr>
          <w:sz w:val="22"/>
          <w:szCs w:val="22"/>
          <w:lang w:val="lv-LV"/>
        </w:rPr>
        <w:t>9.3. L</w:t>
      </w:r>
      <w:r>
        <w:rPr>
          <w:sz w:val="22"/>
          <w:szCs w:val="22"/>
          <w:lang w:val="lv-LV"/>
        </w:rPr>
        <w:t>īgums ar pielikumiem</w:t>
      </w:r>
      <w:r w:rsidRPr="00B040BB">
        <w:rPr>
          <w:sz w:val="22"/>
          <w:szCs w:val="22"/>
          <w:lang w:val="lv-LV"/>
        </w:rPr>
        <w:t xml:space="preserve"> sastādīts 2 (divos) eksemplāros ar vienādu juridisku spēku, no kuriem viens glabājas pie </w:t>
      </w:r>
      <w:r>
        <w:rPr>
          <w:sz w:val="22"/>
          <w:szCs w:val="22"/>
          <w:lang w:val="lv-LV"/>
        </w:rPr>
        <w:t>Pircēja</w:t>
      </w:r>
      <w:r w:rsidRPr="00B040BB">
        <w:rPr>
          <w:sz w:val="22"/>
          <w:szCs w:val="22"/>
          <w:lang w:val="lv-LV"/>
        </w:rPr>
        <w:t xml:space="preserve">, bet otrs pie </w:t>
      </w:r>
      <w:r>
        <w:rPr>
          <w:sz w:val="22"/>
          <w:szCs w:val="22"/>
          <w:lang w:val="lv-LV"/>
        </w:rPr>
        <w:t>Pārdevēja</w:t>
      </w:r>
      <w:r w:rsidRPr="00B040BB">
        <w:rPr>
          <w:sz w:val="22"/>
          <w:szCs w:val="22"/>
          <w:lang w:val="lv-LV"/>
        </w:rPr>
        <w:t>.</w:t>
      </w:r>
    </w:p>
    <w:p w:rsidR="0039439E" w:rsidRPr="00B040BB" w:rsidRDefault="0039439E" w:rsidP="0039439E">
      <w:pPr>
        <w:pStyle w:val="Pamattekstaatkpe2"/>
        <w:spacing w:line="240" w:lineRule="auto"/>
        <w:ind w:left="0"/>
        <w:jc w:val="both"/>
        <w:rPr>
          <w:sz w:val="22"/>
          <w:szCs w:val="22"/>
          <w:lang w:val="lv-LV"/>
        </w:rPr>
      </w:pPr>
    </w:p>
    <w:p w:rsidR="0039439E" w:rsidRPr="006C079B" w:rsidRDefault="0039439E" w:rsidP="008E7559">
      <w:pPr>
        <w:pStyle w:val="Sarakstarindkopa"/>
        <w:widowControl w:val="0"/>
        <w:numPr>
          <w:ilvl w:val="0"/>
          <w:numId w:val="4"/>
        </w:numPr>
        <w:autoSpaceDE w:val="0"/>
        <w:autoSpaceDN w:val="0"/>
        <w:adjustRightInd w:val="0"/>
        <w:ind w:left="142" w:hanging="142"/>
        <w:jc w:val="both"/>
        <w:rPr>
          <w:b/>
          <w:sz w:val="22"/>
          <w:szCs w:val="22"/>
          <w:lang w:val="lv-LV"/>
        </w:rPr>
      </w:pPr>
      <w:r w:rsidRPr="006C079B">
        <w:rPr>
          <w:b/>
          <w:sz w:val="22"/>
          <w:szCs w:val="22"/>
          <w:lang w:val="lv-LV"/>
        </w:rPr>
        <w:t>LĪGUMA PIELIKUMI</w:t>
      </w:r>
    </w:p>
    <w:p w:rsidR="0039439E" w:rsidRPr="00B040BB" w:rsidRDefault="0039439E" w:rsidP="0039439E">
      <w:pPr>
        <w:widowControl w:val="0"/>
        <w:autoSpaceDE w:val="0"/>
        <w:autoSpaceDN w:val="0"/>
        <w:adjustRightInd w:val="0"/>
        <w:jc w:val="both"/>
        <w:rPr>
          <w:b/>
          <w:sz w:val="22"/>
          <w:szCs w:val="22"/>
          <w:lang w:val="lv-LV"/>
        </w:rPr>
      </w:pPr>
    </w:p>
    <w:p w:rsidR="0039439E" w:rsidRPr="00B040BB" w:rsidRDefault="0039439E" w:rsidP="0039439E">
      <w:pPr>
        <w:widowControl w:val="0"/>
        <w:autoSpaceDE w:val="0"/>
        <w:autoSpaceDN w:val="0"/>
        <w:adjustRightInd w:val="0"/>
        <w:jc w:val="both"/>
        <w:rPr>
          <w:sz w:val="22"/>
          <w:szCs w:val="22"/>
          <w:lang w:val="lv-LV"/>
        </w:rPr>
      </w:pPr>
      <w:r w:rsidRPr="00B040BB">
        <w:rPr>
          <w:sz w:val="22"/>
          <w:szCs w:val="22"/>
          <w:lang w:val="lv-LV"/>
        </w:rPr>
        <w:t>1.pielikums – Pārdevēja iesniegtais Tehniskais piedāvājums Iepirkumam.</w:t>
      </w:r>
    </w:p>
    <w:p w:rsidR="0039439E" w:rsidRDefault="0039439E" w:rsidP="0039439E">
      <w:pPr>
        <w:widowControl w:val="0"/>
        <w:autoSpaceDE w:val="0"/>
        <w:autoSpaceDN w:val="0"/>
        <w:adjustRightInd w:val="0"/>
        <w:jc w:val="both"/>
        <w:rPr>
          <w:sz w:val="22"/>
          <w:szCs w:val="22"/>
          <w:lang w:val="lv-LV"/>
        </w:rPr>
      </w:pPr>
      <w:r w:rsidRPr="00B040BB">
        <w:rPr>
          <w:sz w:val="22"/>
          <w:szCs w:val="22"/>
          <w:lang w:val="lv-LV"/>
        </w:rPr>
        <w:t>2.pielikums – Pārdevēja iesniegtais Finanšu piedāvājums Iepirkumam.</w:t>
      </w:r>
    </w:p>
    <w:p w:rsidR="008E7559" w:rsidRDefault="008E7559" w:rsidP="0039439E">
      <w:pPr>
        <w:widowControl w:val="0"/>
        <w:autoSpaceDE w:val="0"/>
        <w:autoSpaceDN w:val="0"/>
        <w:adjustRightInd w:val="0"/>
        <w:jc w:val="both"/>
        <w:rPr>
          <w:sz w:val="22"/>
          <w:szCs w:val="22"/>
          <w:lang w:val="lv-LV"/>
        </w:rPr>
      </w:pPr>
    </w:p>
    <w:p w:rsidR="008E7559" w:rsidRPr="00B040BB" w:rsidRDefault="008E7559" w:rsidP="0039439E">
      <w:pPr>
        <w:widowControl w:val="0"/>
        <w:autoSpaceDE w:val="0"/>
        <w:autoSpaceDN w:val="0"/>
        <w:adjustRightInd w:val="0"/>
        <w:jc w:val="both"/>
        <w:rPr>
          <w:sz w:val="22"/>
          <w:szCs w:val="22"/>
          <w:lang w:val="lv-LV"/>
        </w:rPr>
      </w:pPr>
    </w:p>
    <w:p w:rsidR="0039439E" w:rsidRPr="00B040BB" w:rsidRDefault="0039439E" w:rsidP="0039439E">
      <w:pPr>
        <w:widowControl w:val="0"/>
        <w:autoSpaceDE w:val="0"/>
        <w:autoSpaceDN w:val="0"/>
        <w:adjustRightInd w:val="0"/>
        <w:jc w:val="both"/>
        <w:rPr>
          <w:sz w:val="22"/>
          <w:szCs w:val="22"/>
          <w:lang w:val="lv-LV"/>
        </w:rPr>
      </w:pPr>
    </w:p>
    <w:p w:rsidR="0039439E" w:rsidRPr="006C079B" w:rsidRDefault="0039439E" w:rsidP="0039439E">
      <w:pPr>
        <w:pStyle w:val="Sarakstarindkopa"/>
        <w:widowControl w:val="0"/>
        <w:numPr>
          <w:ilvl w:val="0"/>
          <w:numId w:val="4"/>
        </w:numPr>
        <w:autoSpaceDE w:val="0"/>
        <w:autoSpaceDN w:val="0"/>
        <w:adjustRightInd w:val="0"/>
        <w:jc w:val="both"/>
        <w:rPr>
          <w:b/>
          <w:sz w:val="22"/>
          <w:szCs w:val="22"/>
          <w:lang w:val="lv-LV"/>
        </w:rPr>
      </w:pPr>
      <w:r w:rsidRPr="006C079B">
        <w:rPr>
          <w:b/>
          <w:sz w:val="22"/>
          <w:szCs w:val="22"/>
          <w:lang w:val="lv-LV"/>
        </w:rPr>
        <w:lastRenderedPageBreak/>
        <w:t>PUŠU REKVIZĪTI UN PARAKSTI</w:t>
      </w:r>
    </w:p>
    <w:p w:rsidR="0039439E" w:rsidRPr="00B040BB" w:rsidRDefault="0039439E" w:rsidP="0039439E">
      <w:pPr>
        <w:widowControl w:val="0"/>
        <w:autoSpaceDE w:val="0"/>
        <w:autoSpaceDN w:val="0"/>
        <w:adjustRightInd w:val="0"/>
        <w:jc w:val="both"/>
        <w:rPr>
          <w:b/>
          <w:sz w:val="22"/>
          <w:szCs w:val="22"/>
          <w:lang w:val="lv-LV"/>
        </w:rPr>
      </w:pPr>
    </w:p>
    <w:tbl>
      <w:tblPr>
        <w:tblW w:w="0" w:type="auto"/>
        <w:tblLook w:val="04A0"/>
      </w:tblPr>
      <w:tblGrid>
        <w:gridCol w:w="4643"/>
        <w:gridCol w:w="4644"/>
      </w:tblGrid>
      <w:tr w:rsidR="0039439E" w:rsidRPr="002C118D" w:rsidTr="00603968">
        <w:tc>
          <w:tcPr>
            <w:tcW w:w="4643" w:type="dxa"/>
          </w:tcPr>
          <w:p w:rsidR="0039439E" w:rsidRPr="002C118D" w:rsidRDefault="0039439E" w:rsidP="00603968">
            <w:pPr>
              <w:widowControl w:val="0"/>
              <w:autoSpaceDE w:val="0"/>
              <w:autoSpaceDN w:val="0"/>
              <w:adjustRightInd w:val="0"/>
              <w:jc w:val="both"/>
              <w:rPr>
                <w:b/>
                <w:sz w:val="22"/>
                <w:szCs w:val="22"/>
                <w:lang w:val="lv-LV"/>
              </w:rPr>
            </w:pPr>
            <w:r w:rsidRPr="002C118D">
              <w:rPr>
                <w:b/>
                <w:sz w:val="22"/>
                <w:szCs w:val="22"/>
                <w:lang w:val="lv-LV"/>
              </w:rPr>
              <w:t xml:space="preserve">Pircējs </w:t>
            </w:r>
          </w:p>
          <w:p w:rsidR="0039439E" w:rsidRPr="002C118D" w:rsidRDefault="0039439E" w:rsidP="00603968">
            <w:pPr>
              <w:widowControl w:val="0"/>
              <w:autoSpaceDE w:val="0"/>
              <w:autoSpaceDN w:val="0"/>
              <w:adjustRightInd w:val="0"/>
              <w:jc w:val="both"/>
              <w:rPr>
                <w:b/>
                <w:sz w:val="22"/>
                <w:szCs w:val="22"/>
                <w:lang w:val="lv-LV"/>
              </w:rPr>
            </w:pPr>
          </w:p>
        </w:tc>
        <w:tc>
          <w:tcPr>
            <w:tcW w:w="4644" w:type="dxa"/>
            <w:hideMark/>
          </w:tcPr>
          <w:p w:rsidR="0039439E" w:rsidRPr="002C118D" w:rsidRDefault="0039439E" w:rsidP="00603968">
            <w:pPr>
              <w:widowControl w:val="0"/>
              <w:autoSpaceDE w:val="0"/>
              <w:autoSpaceDN w:val="0"/>
              <w:adjustRightInd w:val="0"/>
              <w:jc w:val="both"/>
              <w:rPr>
                <w:b/>
                <w:sz w:val="22"/>
                <w:szCs w:val="22"/>
                <w:lang w:val="lv-LV"/>
              </w:rPr>
            </w:pPr>
            <w:r w:rsidRPr="002C118D">
              <w:rPr>
                <w:b/>
                <w:sz w:val="22"/>
                <w:szCs w:val="22"/>
                <w:lang w:val="lv-LV"/>
              </w:rPr>
              <w:t>Pārdevējs</w:t>
            </w:r>
          </w:p>
        </w:tc>
      </w:tr>
      <w:tr w:rsidR="0039439E" w:rsidRPr="002C118D" w:rsidTr="00603968">
        <w:tc>
          <w:tcPr>
            <w:tcW w:w="4643" w:type="dxa"/>
            <w:hideMark/>
          </w:tcPr>
          <w:p w:rsidR="0039439E" w:rsidRPr="002C118D" w:rsidRDefault="0039439E" w:rsidP="00603968">
            <w:pPr>
              <w:widowControl w:val="0"/>
              <w:autoSpaceDE w:val="0"/>
              <w:autoSpaceDN w:val="0"/>
              <w:adjustRightInd w:val="0"/>
              <w:jc w:val="both"/>
              <w:rPr>
                <w:b/>
                <w:sz w:val="22"/>
                <w:szCs w:val="22"/>
                <w:lang w:val="lv-LV"/>
              </w:rPr>
            </w:pPr>
            <w:r w:rsidRPr="002C118D">
              <w:rPr>
                <w:b/>
                <w:sz w:val="22"/>
                <w:szCs w:val="22"/>
                <w:lang w:val="lv-LV"/>
              </w:rPr>
              <w:t>SIA “REHABILITĀCIJAS CENTRS “RĀZNA””</w:t>
            </w:r>
          </w:p>
        </w:tc>
        <w:tc>
          <w:tcPr>
            <w:tcW w:w="4644" w:type="dxa"/>
            <w:hideMark/>
          </w:tcPr>
          <w:p w:rsidR="0039439E" w:rsidRPr="00A71642" w:rsidRDefault="00A71642" w:rsidP="00603968">
            <w:pPr>
              <w:widowControl w:val="0"/>
              <w:autoSpaceDE w:val="0"/>
              <w:autoSpaceDN w:val="0"/>
              <w:adjustRightInd w:val="0"/>
              <w:jc w:val="both"/>
              <w:rPr>
                <w:b/>
                <w:sz w:val="22"/>
                <w:szCs w:val="22"/>
                <w:lang w:val="lv-LV"/>
              </w:rPr>
            </w:pPr>
            <w:r w:rsidRPr="00A71642">
              <w:rPr>
                <w:b/>
                <w:sz w:val="22"/>
                <w:szCs w:val="22"/>
                <w:lang w:val="lv-LV"/>
              </w:rPr>
              <w:t>SIA „SANTEKS”</w:t>
            </w:r>
          </w:p>
        </w:tc>
      </w:tr>
      <w:tr w:rsidR="0039439E" w:rsidRPr="00A71642" w:rsidTr="00603968">
        <w:tc>
          <w:tcPr>
            <w:tcW w:w="4643"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Vienotais reģistrācijas Nr. 40003275348</w:t>
            </w:r>
          </w:p>
        </w:tc>
        <w:tc>
          <w:tcPr>
            <w:tcW w:w="4644"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Vienotais reģistrācijas Nr.</w:t>
            </w:r>
            <w:r w:rsidR="00A71642">
              <w:rPr>
                <w:sz w:val="22"/>
                <w:szCs w:val="22"/>
                <w:lang w:val="lv-LV"/>
              </w:rPr>
              <w:t xml:space="preserve"> 42403002187</w:t>
            </w:r>
          </w:p>
        </w:tc>
      </w:tr>
      <w:tr w:rsidR="0039439E" w:rsidRPr="00A71642" w:rsidTr="00603968">
        <w:tc>
          <w:tcPr>
            <w:tcW w:w="4643" w:type="dxa"/>
            <w:hideMark/>
          </w:tcPr>
          <w:p w:rsidR="0039439E" w:rsidRPr="002C118D" w:rsidRDefault="0039439E" w:rsidP="00603968">
            <w:pPr>
              <w:widowControl w:val="0"/>
              <w:autoSpaceDE w:val="0"/>
              <w:autoSpaceDN w:val="0"/>
              <w:adjustRightInd w:val="0"/>
              <w:jc w:val="both"/>
              <w:rPr>
                <w:sz w:val="22"/>
                <w:szCs w:val="22"/>
                <w:lang w:val="lv-LV"/>
              </w:rPr>
            </w:pPr>
            <w:proofErr w:type="spellStart"/>
            <w:r w:rsidRPr="002C118D">
              <w:rPr>
                <w:sz w:val="22"/>
                <w:szCs w:val="22"/>
                <w:lang w:val="lv-LV"/>
              </w:rPr>
              <w:t>Sauču</w:t>
            </w:r>
            <w:proofErr w:type="spellEnd"/>
            <w:r w:rsidRPr="002C118D">
              <w:rPr>
                <w:sz w:val="22"/>
                <w:szCs w:val="22"/>
                <w:lang w:val="lv-LV"/>
              </w:rPr>
              <w:t xml:space="preserve"> Kalna ielā 3, </w:t>
            </w:r>
            <w:proofErr w:type="spellStart"/>
            <w:r w:rsidRPr="002C118D">
              <w:rPr>
                <w:sz w:val="22"/>
                <w:szCs w:val="22"/>
                <w:lang w:val="lv-LV"/>
              </w:rPr>
              <w:t>Veczosna</w:t>
            </w:r>
            <w:proofErr w:type="spellEnd"/>
            <w:r w:rsidRPr="002C118D">
              <w:rPr>
                <w:sz w:val="22"/>
                <w:szCs w:val="22"/>
                <w:lang w:val="lv-LV"/>
              </w:rPr>
              <w:t>, Lūznavas pag., Rēzeknes nov., LV-4627</w:t>
            </w:r>
          </w:p>
        </w:tc>
        <w:tc>
          <w:tcPr>
            <w:tcW w:w="4644"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Juridiskā adrese</w:t>
            </w:r>
            <w:r w:rsidR="00A71642">
              <w:rPr>
                <w:sz w:val="22"/>
                <w:szCs w:val="22"/>
                <w:lang w:val="lv-LV"/>
              </w:rPr>
              <w:t xml:space="preserve">: </w:t>
            </w:r>
            <w:proofErr w:type="spellStart"/>
            <w:r w:rsidR="00A71642">
              <w:rPr>
                <w:sz w:val="22"/>
                <w:szCs w:val="22"/>
                <w:lang w:val="lv-LV"/>
              </w:rPr>
              <w:t>Jupatovkas</w:t>
            </w:r>
            <w:proofErr w:type="spellEnd"/>
            <w:r w:rsidR="00A71642">
              <w:rPr>
                <w:sz w:val="22"/>
                <w:szCs w:val="22"/>
                <w:lang w:val="lv-LV"/>
              </w:rPr>
              <w:t xml:space="preserve"> 11, Griškānu pag., Rēzeknes nov., LV-4641</w:t>
            </w:r>
          </w:p>
        </w:tc>
      </w:tr>
      <w:tr w:rsidR="0039439E" w:rsidRPr="002C118D" w:rsidTr="00603968">
        <w:tc>
          <w:tcPr>
            <w:tcW w:w="4643"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Tālrunis/fakss 64646910, e-pasts: lnrc@apollo.lv</w:t>
            </w:r>
          </w:p>
        </w:tc>
        <w:tc>
          <w:tcPr>
            <w:tcW w:w="4644" w:type="dxa"/>
            <w:hideMark/>
          </w:tcPr>
          <w:p w:rsidR="0039439E" w:rsidRPr="002C118D" w:rsidRDefault="0039439E" w:rsidP="00A71642">
            <w:pPr>
              <w:widowControl w:val="0"/>
              <w:autoSpaceDE w:val="0"/>
              <w:autoSpaceDN w:val="0"/>
              <w:adjustRightInd w:val="0"/>
              <w:jc w:val="both"/>
              <w:rPr>
                <w:sz w:val="22"/>
                <w:szCs w:val="22"/>
                <w:lang w:val="lv-LV"/>
              </w:rPr>
            </w:pPr>
            <w:r w:rsidRPr="002C118D">
              <w:rPr>
                <w:sz w:val="22"/>
                <w:szCs w:val="22"/>
                <w:lang w:val="lv-LV"/>
              </w:rPr>
              <w:t>Tālrunis</w:t>
            </w:r>
            <w:r w:rsidR="00A71642">
              <w:rPr>
                <w:sz w:val="22"/>
                <w:szCs w:val="22"/>
                <w:lang w:val="lv-LV"/>
              </w:rPr>
              <w:t xml:space="preserve"> 26548601, </w:t>
            </w:r>
            <w:r w:rsidRPr="002C118D">
              <w:rPr>
                <w:sz w:val="22"/>
                <w:szCs w:val="22"/>
                <w:lang w:val="lv-LV"/>
              </w:rPr>
              <w:t xml:space="preserve">e-pasts: </w:t>
            </w:r>
            <w:r w:rsidR="00A71642">
              <w:rPr>
                <w:sz w:val="22"/>
                <w:szCs w:val="22"/>
                <w:lang w:val="lv-LV"/>
              </w:rPr>
              <w:t>sia-santeks@inbox.lv</w:t>
            </w:r>
          </w:p>
        </w:tc>
      </w:tr>
      <w:tr w:rsidR="0039439E" w:rsidRPr="002C118D" w:rsidTr="00603968">
        <w:tc>
          <w:tcPr>
            <w:tcW w:w="4643"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Banka: Valsts Kase</w:t>
            </w:r>
          </w:p>
        </w:tc>
        <w:tc>
          <w:tcPr>
            <w:tcW w:w="4644"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 xml:space="preserve">Banka: </w:t>
            </w:r>
          </w:p>
        </w:tc>
      </w:tr>
      <w:tr w:rsidR="0039439E" w:rsidRPr="002C118D" w:rsidTr="00603968">
        <w:tc>
          <w:tcPr>
            <w:tcW w:w="4643" w:type="dxa"/>
            <w:hideMark/>
          </w:tcPr>
          <w:p w:rsidR="0039439E" w:rsidRPr="002C118D" w:rsidRDefault="0039439E" w:rsidP="00603968">
            <w:pPr>
              <w:widowControl w:val="0"/>
              <w:autoSpaceDE w:val="0"/>
              <w:autoSpaceDN w:val="0"/>
              <w:adjustRightInd w:val="0"/>
              <w:jc w:val="both"/>
              <w:rPr>
                <w:sz w:val="22"/>
                <w:szCs w:val="22"/>
                <w:lang w:val="lv-LV"/>
              </w:rPr>
            </w:pPr>
            <w:r>
              <w:rPr>
                <w:sz w:val="22"/>
                <w:szCs w:val="22"/>
                <w:lang w:val="lv-LV"/>
              </w:rPr>
              <w:t>Konts: LV94TREL9290872</w:t>
            </w:r>
            <w:r w:rsidRPr="002C118D">
              <w:rPr>
                <w:sz w:val="22"/>
                <w:szCs w:val="22"/>
                <w:lang w:val="lv-LV"/>
              </w:rPr>
              <w:t>000000</w:t>
            </w:r>
          </w:p>
        </w:tc>
        <w:tc>
          <w:tcPr>
            <w:tcW w:w="4644"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Konts:</w:t>
            </w:r>
          </w:p>
        </w:tc>
      </w:tr>
      <w:tr w:rsidR="0039439E" w:rsidRPr="002C118D" w:rsidTr="00603968">
        <w:tc>
          <w:tcPr>
            <w:tcW w:w="4643"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Kods: TRELLV22</w:t>
            </w:r>
          </w:p>
        </w:tc>
        <w:tc>
          <w:tcPr>
            <w:tcW w:w="4644"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 xml:space="preserve">Kods: </w:t>
            </w:r>
          </w:p>
        </w:tc>
      </w:tr>
      <w:tr w:rsidR="0039439E" w:rsidRPr="002C118D" w:rsidTr="00603968">
        <w:tc>
          <w:tcPr>
            <w:tcW w:w="4643" w:type="dxa"/>
          </w:tcPr>
          <w:p w:rsidR="0039439E" w:rsidRPr="002C118D" w:rsidRDefault="0039439E" w:rsidP="00603968">
            <w:pPr>
              <w:widowControl w:val="0"/>
              <w:autoSpaceDE w:val="0"/>
              <w:autoSpaceDN w:val="0"/>
              <w:adjustRightInd w:val="0"/>
              <w:jc w:val="both"/>
              <w:rPr>
                <w:sz w:val="22"/>
                <w:szCs w:val="22"/>
                <w:lang w:val="lv-LV"/>
              </w:rPr>
            </w:pPr>
          </w:p>
        </w:tc>
        <w:tc>
          <w:tcPr>
            <w:tcW w:w="4644" w:type="dxa"/>
          </w:tcPr>
          <w:p w:rsidR="0039439E" w:rsidRPr="002C118D" w:rsidRDefault="0039439E" w:rsidP="00603968">
            <w:pPr>
              <w:widowControl w:val="0"/>
              <w:autoSpaceDE w:val="0"/>
              <w:autoSpaceDN w:val="0"/>
              <w:adjustRightInd w:val="0"/>
              <w:jc w:val="both"/>
              <w:rPr>
                <w:sz w:val="22"/>
                <w:szCs w:val="22"/>
                <w:lang w:val="lv-LV"/>
              </w:rPr>
            </w:pPr>
          </w:p>
        </w:tc>
      </w:tr>
      <w:tr w:rsidR="0039439E" w:rsidRPr="002C118D" w:rsidTr="00603968">
        <w:tc>
          <w:tcPr>
            <w:tcW w:w="4643" w:type="dxa"/>
          </w:tcPr>
          <w:p w:rsidR="0039439E" w:rsidRPr="002C118D" w:rsidRDefault="0039439E" w:rsidP="00603968">
            <w:pPr>
              <w:widowControl w:val="0"/>
              <w:autoSpaceDE w:val="0"/>
              <w:autoSpaceDN w:val="0"/>
              <w:adjustRightInd w:val="0"/>
              <w:jc w:val="both"/>
              <w:rPr>
                <w:sz w:val="22"/>
                <w:szCs w:val="22"/>
                <w:lang w:val="lv-LV"/>
              </w:rPr>
            </w:pPr>
          </w:p>
          <w:p w:rsidR="0039439E" w:rsidRPr="002C118D" w:rsidRDefault="0039439E" w:rsidP="00603968">
            <w:pPr>
              <w:widowControl w:val="0"/>
              <w:autoSpaceDE w:val="0"/>
              <w:autoSpaceDN w:val="0"/>
              <w:adjustRightInd w:val="0"/>
              <w:jc w:val="both"/>
              <w:rPr>
                <w:sz w:val="22"/>
                <w:szCs w:val="22"/>
                <w:lang w:val="lv-LV"/>
              </w:rPr>
            </w:pPr>
          </w:p>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Valdes locekle ________________________</w:t>
            </w:r>
          </w:p>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 xml:space="preserve">                                        </w:t>
            </w:r>
            <w:proofErr w:type="spellStart"/>
            <w:r w:rsidRPr="002C118D">
              <w:rPr>
                <w:sz w:val="22"/>
                <w:szCs w:val="22"/>
                <w:lang w:val="lv-LV"/>
              </w:rPr>
              <w:t>D.Gavare-Karpova</w:t>
            </w:r>
            <w:proofErr w:type="spellEnd"/>
          </w:p>
        </w:tc>
        <w:tc>
          <w:tcPr>
            <w:tcW w:w="4644" w:type="dxa"/>
          </w:tcPr>
          <w:p w:rsidR="0039439E" w:rsidRPr="002C118D" w:rsidRDefault="0039439E" w:rsidP="00603968">
            <w:pPr>
              <w:widowControl w:val="0"/>
              <w:autoSpaceDE w:val="0"/>
              <w:autoSpaceDN w:val="0"/>
              <w:adjustRightInd w:val="0"/>
              <w:jc w:val="both"/>
              <w:rPr>
                <w:sz w:val="22"/>
                <w:szCs w:val="22"/>
                <w:lang w:val="lv-LV"/>
              </w:rPr>
            </w:pPr>
          </w:p>
          <w:p w:rsidR="0039439E" w:rsidRPr="002C118D" w:rsidRDefault="0039439E" w:rsidP="00603968">
            <w:pPr>
              <w:widowControl w:val="0"/>
              <w:autoSpaceDE w:val="0"/>
              <w:autoSpaceDN w:val="0"/>
              <w:adjustRightInd w:val="0"/>
              <w:jc w:val="both"/>
              <w:rPr>
                <w:sz w:val="22"/>
                <w:szCs w:val="22"/>
                <w:lang w:val="lv-LV"/>
              </w:rPr>
            </w:pPr>
          </w:p>
          <w:p w:rsidR="0039439E" w:rsidRPr="002C118D" w:rsidRDefault="00A71642" w:rsidP="00603968">
            <w:pPr>
              <w:widowControl w:val="0"/>
              <w:autoSpaceDE w:val="0"/>
              <w:autoSpaceDN w:val="0"/>
              <w:adjustRightInd w:val="0"/>
              <w:jc w:val="both"/>
              <w:rPr>
                <w:sz w:val="22"/>
                <w:szCs w:val="22"/>
                <w:lang w:val="lv-LV"/>
              </w:rPr>
            </w:pPr>
            <w:r>
              <w:rPr>
                <w:sz w:val="22"/>
                <w:szCs w:val="22"/>
                <w:lang w:val="lv-LV"/>
              </w:rPr>
              <w:t xml:space="preserve">Valdes priekšsēdētājs </w:t>
            </w:r>
            <w:r w:rsidR="0039439E" w:rsidRPr="002C118D">
              <w:rPr>
                <w:sz w:val="22"/>
                <w:szCs w:val="22"/>
                <w:lang w:val="lv-LV"/>
              </w:rPr>
              <w:t>______</w:t>
            </w:r>
            <w:r>
              <w:rPr>
                <w:sz w:val="22"/>
                <w:szCs w:val="22"/>
                <w:lang w:val="lv-LV"/>
              </w:rPr>
              <w:t>_______________</w:t>
            </w:r>
          </w:p>
          <w:p w:rsidR="0039439E" w:rsidRPr="002C118D" w:rsidRDefault="00A71642" w:rsidP="00603968">
            <w:pPr>
              <w:widowControl w:val="0"/>
              <w:autoSpaceDE w:val="0"/>
              <w:autoSpaceDN w:val="0"/>
              <w:adjustRightInd w:val="0"/>
              <w:jc w:val="both"/>
              <w:rPr>
                <w:sz w:val="22"/>
                <w:szCs w:val="22"/>
                <w:lang w:val="lv-LV"/>
              </w:rPr>
            </w:pPr>
            <w:r>
              <w:rPr>
                <w:sz w:val="22"/>
                <w:szCs w:val="22"/>
                <w:lang w:val="lv-LV"/>
              </w:rPr>
              <w:t xml:space="preserve">                                                       </w:t>
            </w:r>
            <w:proofErr w:type="spellStart"/>
            <w:r>
              <w:rPr>
                <w:sz w:val="22"/>
                <w:szCs w:val="22"/>
                <w:lang w:val="lv-LV"/>
              </w:rPr>
              <w:t>F.Purmaļs</w:t>
            </w:r>
            <w:proofErr w:type="spellEnd"/>
          </w:p>
        </w:tc>
      </w:tr>
      <w:tr w:rsidR="0039439E" w:rsidRPr="002C118D" w:rsidTr="00603968">
        <w:tc>
          <w:tcPr>
            <w:tcW w:w="4643"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z.v.</w:t>
            </w:r>
          </w:p>
        </w:tc>
        <w:tc>
          <w:tcPr>
            <w:tcW w:w="4644" w:type="dxa"/>
            <w:hideMark/>
          </w:tcPr>
          <w:p w:rsidR="0039439E" w:rsidRPr="002C118D" w:rsidRDefault="0039439E" w:rsidP="00603968">
            <w:pPr>
              <w:widowControl w:val="0"/>
              <w:autoSpaceDE w:val="0"/>
              <w:autoSpaceDN w:val="0"/>
              <w:adjustRightInd w:val="0"/>
              <w:jc w:val="both"/>
              <w:rPr>
                <w:sz w:val="22"/>
                <w:szCs w:val="22"/>
                <w:lang w:val="lv-LV"/>
              </w:rPr>
            </w:pPr>
            <w:r w:rsidRPr="002C118D">
              <w:rPr>
                <w:sz w:val="22"/>
                <w:szCs w:val="22"/>
                <w:lang w:val="lv-LV"/>
              </w:rPr>
              <w:t>z.v.</w:t>
            </w:r>
          </w:p>
        </w:tc>
      </w:tr>
    </w:tbl>
    <w:p w:rsidR="0039439E" w:rsidRPr="002C118D" w:rsidRDefault="0039439E" w:rsidP="0039439E">
      <w:pPr>
        <w:widowControl w:val="0"/>
        <w:autoSpaceDE w:val="0"/>
        <w:autoSpaceDN w:val="0"/>
        <w:adjustRightInd w:val="0"/>
        <w:jc w:val="both"/>
        <w:rPr>
          <w:b/>
          <w:sz w:val="22"/>
          <w:szCs w:val="22"/>
          <w:lang w:val="lv-LV"/>
        </w:rPr>
      </w:pPr>
    </w:p>
    <w:p w:rsidR="0039439E" w:rsidRPr="002C118D" w:rsidRDefault="0039439E" w:rsidP="0039439E">
      <w:pPr>
        <w:widowControl w:val="0"/>
        <w:autoSpaceDE w:val="0"/>
        <w:autoSpaceDN w:val="0"/>
        <w:adjustRightInd w:val="0"/>
        <w:ind w:left="720"/>
        <w:jc w:val="both"/>
        <w:rPr>
          <w:sz w:val="22"/>
          <w:szCs w:val="22"/>
          <w:lang w:val="lv-LV"/>
        </w:rPr>
      </w:pPr>
      <w:r w:rsidRPr="002C118D">
        <w:rPr>
          <w:sz w:val="22"/>
          <w:szCs w:val="22"/>
          <w:lang w:val="lv-LV"/>
        </w:rPr>
        <w:t xml:space="preserve"> </w:t>
      </w:r>
    </w:p>
    <w:p w:rsidR="0039439E" w:rsidRPr="002C118D" w:rsidRDefault="0039439E" w:rsidP="0039439E">
      <w:pPr>
        <w:jc w:val="both"/>
        <w:rPr>
          <w:lang w:val="lv-LV"/>
        </w:rPr>
      </w:pPr>
    </w:p>
    <w:p w:rsidR="0039439E" w:rsidRPr="002C118D" w:rsidRDefault="0039439E" w:rsidP="0039439E">
      <w:pPr>
        <w:rPr>
          <w:lang w:val="lv-LV"/>
        </w:rPr>
      </w:pPr>
    </w:p>
    <w:p w:rsidR="001D7F45" w:rsidRDefault="001D7F45"/>
    <w:sectPr w:rsidR="001D7F45" w:rsidSect="00ED7957">
      <w:footerReference w:type="default" r:id="rId5"/>
      <w:pgSz w:w="11906" w:h="16838"/>
      <w:pgMar w:top="1134" w:right="1134"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0B" w:rsidRDefault="00A71642">
    <w:pPr>
      <w:pStyle w:val="Kjene"/>
      <w:jc w:val="center"/>
    </w:pPr>
    <w:r>
      <w:fldChar w:fldCharType="begin"/>
    </w:r>
    <w:r>
      <w:instrText xml:space="preserve"> PAGE   \* MERGEFORMAT </w:instrText>
    </w:r>
    <w:r>
      <w:fldChar w:fldCharType="separate"/>
    </w:r>
    <w:r>
      <w:rPr>
        <w:noProof/>
      </w:rPr>
      <w:t>4</w:t>
    </w:r>
    <w:r>
      <w:fldChar w:fldCharType="end"/>
    </w:r>
  </w:p>
  <w:p w:rsidR="00B94F0B" w:rsidRDefault="00A71642">
    <w:pPr>
      <w:pStyle w:val="Kjen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66F4"/>
    <w:multiLevelType w:val="multilevel"/>
    <w:tmpl w:val="F8AEB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B1439C"/>
    <w:multiLevelType w:val="hybridMultilevel"/>
    <w:tmpl w:val="FA1A7F6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9D333AA"/>
    <w:multiLevelType w:val="hybridMultilevel"/>
    <w:tmpl w:val="A3986DFE"/>
    <w:lvl w:ilvl="0" w:tplc="8F4E237C">
      <w:start w:val="5"/>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nsid w:val="5FA75BFA"/>
    <w:multiLevelType w:val="multilevel"/>
    <w:tmpl w:val="C05614B8"/>
    <w:lvl w:ilvl="0">
      <w:start w:val="1"/>
      <w:numFmt w:val="decimal"/>
      <w:lvlText w:val="%1."/>
      <w:lvlJc w:val="left"/>
      <w:pPr>
        <w:ind w:left="405" w:hanging="405"/>
      </w:pPr>
    </w:lvl>
    <w:lvl w:ilvl="1">
      <w:start w:val="1"/>
      <w:numFmt w:val="decimal"/>
      <w:lvlText w:val="%1.%2."/>
      <w:lvlJc w:val="left"/>
      <w:pPr>
        <w:ind w:left="765" w:hanging="405"/>
      </w:pPr>
      <w:rPr>
        <w:b/>
      </w:rPr>
    </w:lvl>
    <w:lvl w:ilvl="2">
      <w:start w:val="1"/>
      <w:numFmt w:val="decimal"/>
      <w:lvlText w:val="%1.%2.%3."/>
      <w:lvlJc w:val="left"/>
      <w:pPr>
        <w:ind w:left="1440" w:hanging="720"/>
      </w:pPr>
      <w:rPr>
        <w:b w:val="0"/>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06816F1"/>
    <w:multiLevelType w:val="hybridMultilevel"/>
    <w:tmpl w:val="0BC26396"/>
    <w:lvl w:ilvl="0" w:tplc="4468D690">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4832485"/>
    <w:multiLevelType w:val="hybridMultilevel"/>
    <w:tmpl w:val="7D08098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439E"/>
    <w:rsid w:val="001D7F45"/>
    <w:rsid w:val="002E4EA0"/>
    <w:rsid w:val="0039439E"/>
    <w:rsid w:val="00455CC9"/>
    <w:rsid w:val="008E7559"/>
    <w:rsid w:val="00A716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439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unhideWhenUsed/>
    <w:rsid w:val="0039439E"/>
    <w:pPr>
      <w:widowControl w:val="0"/>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39439E"/>
    <w:rPr>
      <w:rFonts w:ascii="Times New Roman" w:eastAsia="Times New Roman" w:hAnsi="Times New Roman" w:cs="Times New Roman"/>
      <w:sz w:val="24"/>
      <w:szCs w:val="24"/>
      <w:lang w:val="en-GB"/>
    </w:rPr>
  </w:style>
  <w:style w:type="character" w:customStyle="1" w:styleId="PamattekstsRakstz">
    <w:name w:val="Pamatteksts Rakstz."/>
    <w:aliases w:val="Body Text1 Rakstz."/>
    <w:basedOn w:val="Noklusjumarindkopasfonts"/>
    <w:link w:val="Pamatteksts"/>
    <w:locked/>
    <w:rsid w:val="0039439E"/>
    <w:rPr>
      <w:rFonts w:ascii="Times New Roman" w:eastAsia="Times New Roman" w:hAnsi="Times New Roman" w:cs="Times New Roman"/>
      <w:sz w:val="24"/>
      <w:szCs w:val="24"/>
    </w:rPr>
  </w:style>
  <w:style w:type="paragraph" w:styleId="Pamatteksts">
    <w:name w:val="Body Text"/>
    <w:aliases w:val="Body Text1"/>
    <w:basedOn w:val="Parastais"/>
    <w:link w:val="PamattekstsRakstz"/>
    <w:unhideWhenUsed/>
    <w:rsid w:val="0039439E"/>
    <w:pPr>
      <w:jc w:val="both"/>
    </w:pPr>
    <w:rPr>
      <w:sz w:val="24"/>
      <w:szCs w:val="24"/>
      <w:lang w:val="lv-LV"/>
    </w:rPr>
  </w:style>
  <w:style w:type="character" w:customStyle="1" w:styleId="PamattekstsRakstz1">
    <w:name w:val="Pamatteksts Rakstz.1"/>
    <w:basedOn w:val="Noklusjumarindkopasfonts"/>
    <w:link w:val="Pamatteksts"/>
    <w:uiPriority w:val="99"/>
    <w:semiHidden/>
    <w:rsid w:val="0039439E"/>
    <w:rPr>
      <w:rFonts w:ascii="Times New Roman" w:eastAsia="Times New Roman" w:hAnsi="Times New Roman" w:cs="Times New Roman"/>
      <w:sz w:val="20"/>
      <w:szCs w:val="20"/>
      <w:lang w:val="en-US"/>
    </w:rPr>
  </w:style>
  <w:style w:type="paragraph" w:styleId="Pamattekstaatkpe2">
    <w:name w:val="Body Text Indent 2"/>
    <w:basedOn w:val="Parastais"/>
    <w:link w:val="Pamattekstaatkpe2Rakstz"/>
    <w:uiPriority w:val="99"/>
    <w:unhideWhenUsed/>
    <w:rsid w:val="0039439E"/>
    <w:pPr>
      <w:spacing w:after="120" w:line="480" w:lineRule="auto"/>
      <w:ind w:left="283"/>
    </w:pPr>
  </w:style>
  <w:style w:type="character" w:customStyle="1" w:styleId="Pamattekstaatkpe2Rakstz">
    <w:name w:val="Pamatteksta atkāpe 2 Rakstz."/>
    <w:basedOn w:val="Noklusjumarindkopasfonts"/>
    <w:link w:val="Pamattekstaatkpe2"/>
    <w:uiPriority w:val="99"/>
    <w:rsid w:val="0039439E"/>
    <w:rPr>
      <w:rFonts w:ascii="Times New Roman" w:eastAsia="Times New Roman" w:hAnsi="Times New Roman" w:cs="Times New Roman"/>
      <w:sz w:val="20"/>
      <w:szCs w:val="20"/>
      <w:lang w:val="en-US"/>
    </w:rPr>
  </w:style>
  <w:style w:type="paragraph" w:styleId="Bezatstarpm">
    <w:name w:val="No Spacing"/>
    <w:uiPriority w:val="1"/>
    <w:qFormat/>
    <w:rsid w:val="0039439E"/>
    <w:pPr>
      <w:spacing w:after="0" w:line="240" w:lineRule="auto"/>
    </w:pPr>
    <w:rPr>
      <w:rFonts w:ascii="Calibri" w:eastAsia="Calibri" w:hAnsi="Calibri" w:cs="Times New Roman"/>
    </w:rPr>
  </w:style>
  <w:style w:type="paragraph" w:styleId="Sarakstarindkopa">
    <w:name w:val="List Paragraph"/>
    <w:basedOn w:val="Parastais"/>
    <w:qFormat/>
    <w:rsid w:val="003943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5880</Words>
  <Characters>3353</Characters>
  <Application>Microsoft Office Word</Application>
  <DocSecurity>0</DocSecurity>
  <Lines>27</Lines>
  <Paragraphs>18</Paragraphs>
  <ScaleCrop>false</ScaleCrop>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2014-07-25T06:51:00Z</dcterms:created>
  <dcterms:modified xsi:type="dcterms:W3CDTF">2014-07-25T07:09:00Z</dcterms:modified>
</cp:coreProperties>
</file>